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2A75" w14:textId="66846AA9" w:rsidR="000F64DC" w:rsidRPr="000F64DC" w:rsidRDefault="000F64DC" w:rsidP="000F64DC">
      <w:pPr>
        <w:tabs>
          <w:tab w:val="left" w:pos="4032"/>
          <w:tab w:val="right" w:pos="10204"/>
        </w:tabs>
        <w:spacing w:before="240" w:after="60"/>
        <w:ind w:left="1008" w:hanging="1008"/>
        <w:outlineLvl w:val="4"/>
        <w:rPr>
          <w:rFonts w:eastAsia="Times New Roman"/>
          <w:b/>
          <w:bCs/>
          <w:iCs/>
          <w:color w:val="auto"/>
          <w:kern w:val="1"/>
          <w:lang w:eastAsia="zh-CN" w:bidi="hi-IN"/>
        </w:rPr>
      </w:pPr>
      <w:r w:rsidRPr="000F64DC">
        <w:rPr>
          <w:rFonts w:eastAsia="Times New Roman"/>
          <w:b/>
          <w:bCs/>
          <w:iCs/>
          <w:color w:val="auto"/>
          <w:kern w:val="1"/>
          <w:lang w:eastAsia="zh-CN" w:bidi="hi-IN"/>
        </w:rPr>
        <w:t xml:space="preserve">HORTOBÁGY KÖZSÉG </w:t>
      </w:r>
      <w:r w:rsidRPr="000F64DC">
        <w:rPr>
          <w:rFonts w:eastAsia="Times New Roman"/>
          <w:b/>
          <w:bCs/>
          <w:i/>
          <w:iCs/>
          <w:color w:val="auto"/>
          <w:kern w:val="1"/>
          <w:sz w:val="26"/>
          <w:szCs w:val="23"/>
          <w:lang w:eastAsia="zh-CN" w:bidi="hi-IN"/>
        </w:rPr>
        <w:tab/>
      </w:r>
      <w:r w:rsidRPr="000F64DC">
        <w:rPr>
          <w:rFonts w:eastAsia="Times New Roman"/>
          <w:b/>
          <w:bCs/>
          <w:i/>
          <w:iCs/>
          <w:color w:val="auto"/>
          <w:kern w:val="1"/>
          <w:sz w:val="26"/>
          <w:szCs w:val="23"/>
          <w:lang w:eastAsia="zh-CN" w:bidi="hi-IN"/>
        </w:rPr>
        <w:tab/>
      </w:r>
      <w:r w:rsidR="001A69FF">
        <w:rPr>
          <w:rFonts w:eastAsia="Times New Roman"/>
          <w:b/>
          <w:bCs/>
          <w:i/>
          <w:iCs/>
          <w:color w:val="auto"/>
          <w:kern w:val="1"/>
          <w:sz w:val="26"/>
          <w:szCs w:val="23"/>
          <w:lang w:eastAsia="zh-CN" w:bidi="hi-IN"/>
        </w:rPr>
        <w:t>3</w:t>
      </w:r>
      <w:r w:rsidRPr="000F64DC">
        <w:rPr>
          <w:rFonts w:eastAsia="Times New Roman"/>
          <w:b/>
          <w:bCs/>
          <w:iCs/>
          <w:color w:val="auto"/>
          <w:kern w:val="1"/>
          <w:lang w:eastAsia="zh-CN" w:bidi="hi-IN"/>
        </w:rPr>
        <w:t>. sz. napirend</w:t>
      </w:r>
    </w:p>
    <w:p w14:paraId="13FE95CF" w14:textId="77777777" w:rsidR="000F64DC" w:rsidRPr="000F64DC" w:rsidRDefault="000F64DC" w:rsidP="000F64DC">
      <w:pPr>
        <w:tabs>
          <w:tab w:val="right" w:pos="10204"/>
        </w:tabs>
        <w:rPr>
          <w:rFonts w:eastAsia="SimSun"/>
          <w:b/>
          <w:color w:val="auto"/>
          <w:kern w:val="1"/>
          <w:lang w:eastAsia="zh-CN" w:bidi="hi-IN"/>
        </w:rPr>
      </w:pPr>
      <w:r w:rsidRPr="000F64DC">
        <w:rPr>
          <w:rFonts w:eastAsia="SimSun"/>
          <w:b/>
          <w:color w:val="auto"/>
          <w:kern w:val="1"/>
          <w:u w:val="single"/>
          <w:lang w:eastAsia="zh-CN" w:bidi="hi-IN"/>
        </w:rPr>
        <w:t>POLGÁRMESTERÉTŐL</w:t>
      </w:r>
      <w:r w:rsidRPr="000F64DC">
        <w:rPr>
          <w:rFonts w:eastAsia="SimSun"/>
          <w:b/>
          <w:color w:val="auto"/>
          <w:kern w:val="1"/>
          <w:u w:val="single"/>
          <w:lang w:eastAsia="zh-CN" w:bidi="hi-IN"/>
        </w:rPr>
        <w:tab/>
      </w:r>
    </w:p>
    <w:p w14:paraId="28C5EEBB" w14:textId="77777777" w:rsidR="000F64DC" w:rsidRPr="000F64DC" w:rsidRDefault="000F64DC" w:rsidP="000F64DC">
      <w:pPr>
        <w:keepNext/>
        <w:numPr>
          <w:ilvl w:val="0"/>
          <w:numId w:val="3"/>
        </w:numPr>
        <w:tabs>
          <w:tab w:val="left" w:pos="0"/>
        </w:tabs>
        <w:jc w:val="center"/>
        <w:outlineLvl w:val="0"/>
        <w:rPr>
          <w:rFonts w:eastAsia="SimSun"/>
          <w:b/>
          <w:bCs/>
          <w:i/>
          <w:iCs/>
          <w:color w:val="auto"/>
          <w:kern w:val="1"/>
          <w:u w:val="single"/>
          <w:lang w:eastAsia="zh-CN" w:bidi="hi-IN"/>
        </w:rPr>
      </w:pPr>
      <w:r w:rsidRPr="000F64DC">
        <w:rPr>
          <w:rFonts w:eastAsia="Times New Roman"/>
          <w:b/>
          <w:bCs/>
          <w:i/>
          <w:iCs/>
          <w:color w:val="auto"/>
          <w:kern w:val="1"/>
          <w:lang w:eastAsia="zh-CN" w:bidi="hi-IN"/>
        </w:rPr>
        <w:t xml:space="preserve"> </w:t>
      </w:r>
    </w:p>
    <w:p w14:paraId="4C644F2E" w14:textId="77777777" w:rsidR="000F64DC" w:rsidRPr="000F64DC" w:rsidRDefault="000F64DC" w:rsidP="000F64DC">
      <w:pPr>
        <w:numPr>
          <w:ilvl w:val="0"/>
          <w:numId w:val="3"/>
        </w:numPr>
        <w:jc w:val="center"/>
        <w:rPr>
          <w:rFonts w:eastAsia="SimSun"/>
          <w:b/>
          <w:bCs/>
          <w:color w:val="auto"/>
          <w:kern w:val="1"/>
          <w:u w:val="single"/>
          <w:lang w:eastAsia="zh-CN" w:bidi="hi-IN"/>
        </w:rPr>
      </w:pPr>
      <w:r w:rsidRPr="000F64DC">
        <w:rPr>
          <w:rFonts w:eastAsia="Tahoma"/>
          <w:b/>
          <w:bCs/>
          <w:color w:val="auto"/>
          <w:kern w:val="1"/>
          <w:u w:val="single"/>
          <w:lang w:eastAsia="zh-CN" w:bidi="hi-IN"/>
        </w:rPr>
        <w:t>E</w:t>
      </w:r>
      <w:r w:rsidRPr="000F64DC">
        <w:rPr>
          <w:rFonts w:eastAsia="SimSun"/>
          <w:b/>
          <w:bCs/>
          <w:color w:val="auto"/>
          <w:kern w:val="1"/>
          <w:u w:val="single"/>
          <w:lang w:eastAsia="zh-CN" w:bidi="hi-IN"/>
        </w:rPr>
        <w:t xml:space="preserve"> L Ő T E R J E S Z T É S</w:t>
      </w:r>
    </w:p>
    <w:p w14:paraId="3F3E69FC" w14:textId="2ABFF40C" w:rsidR="00951059" w:rsidRPr="009C3E88" w:rsidRDefault="000F64DC" w:rsidP="00804FEB">
      <w:pPr>
        <w:numPr>
          <w:ilvl w:val="0"/>
          <w:numId w:val="3"/>
        </w:numPr>
        <w:jc w:val="center"/>
        <w:rPr>
          <w:rFonts w:eastAsia="Tahoma"/>
          <w:bCs/>
          <w:color w:val="auto"/>
          <w:kern w:val="1"/>
          <w:sz w:val="22"/>
          <w:szCs w:val="22"/>
          <w:lang w:eastAsia="zh-CN" w:bidi="hi-IN"/>
        </w:rPr>
      </w:pPr>
      <w:r w:rsidRPr="009C3E88">
        <w:rPr>
          <w:rFonts w:eastAsia="Tahoma"/>
          <w:bCs/>
          <w:color w:val="auto"/>
          <w:kern w:val="1"/>
          <w:sz w:val="22"/>
          <w:szCs w:val="22"/>
          <w:lang w:eastAsia="zh-CN" w:bidi="hi-IN"/>
        </w:rPr>
        <w:t>(a</w:t>
      </w:r>
      <w:r w:rsidRPr="009C3E88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 xml:space="preserve"> </w:t>
      </w:r>
      <w:r w:rsidRPr="009C3E88">
        <w:rPr>
          <w:rFonts w:eastAsia="Tahoma"/>
          <w:bCs/>
          <w:color w:val="auto"/>
          <w:kern w:val="1"/>
          <w:sz w:val="22"/>
          <w:szCs w:val="22"/>
          <w:lang w:eastAsia="zh-CN" w:bidi="hi-IN"/>
        </w:rPr>
        <w:t>Képviselő-testület</w:t>
      </w:r>
      <w:r w:rsidR="00B408F0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 xml:space="preserve"> 202</w:t>
      </w:r>
      <w:r w:rsidR="001A69FF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>5</w:t>
      </w:r>
      <w:r w:rsidR="00A84853" w:rsidRPr="0075357A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 xml:space="preserve">. </w:t>
      </w:r>
      <w:r w:rsidR="00B408F0" w:rsidRPr="0075357A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>december 1</w:t>
      </w:r>
      <w:r w:rsidR="001A69FF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>0-</w:t>
      </w:r>
      <w:r w:rsidRPr="0075357A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>i</w:t>
      </w:r>
      <w:r w:rsidR="00B408F0" w:rsidRPr="0075357A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>,</w:t>
      </w:r>
      <w:r w:rsidR="00B408F0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 xml:space="preserve"> rendkívüli, </w:t>
      </w:r>
      <w:r w:rsidRPr="009C3E88">
        <w:rPr>
          <w:rFonts w:eastAsia="Tahoma"/>
          <w:bCs/>
          <w:color w:val="auto"/>
          <w:kern w:val="1"/>
          <w:sz w:val="22"/>
          <w:szCs w:val="22"/>
          <w:lang w:eastAsia="zh-CN" w:bidi="hi-IN"/>
        </w:rPr>
        <w:t>nyilvános</w:t>
      </w:r>
      <w:r w:rsidRPr="009C3E88">
        <w:rPr>
          <w:rFonts w:eastAsia="SimSun"/>
          <w:bCs/>
          <w:color w:val="auto"/>
          <w:kern w:val="1"/>
          <w:sz w:val="22"/>
          <w:szCs w:val="22"/>
          <w:lang w:eastAsia="zh-CN" w:bidi="hi-IN"/>
        </w:rPr>
        <w:t xml:space="preserve"> ülésére</w:t>
      </w:r>
      <w:r w:rsidRPr="009C3E88">
        <w:rPr>
          <w:rFonts w:eastAsia="Tahoma"/>
          <w:bCs/>
          <w:color w:val="auto"/>
          <w:kern w:val="1"/>
          <w:sz w:val="22"/>
          <w:szCs w:val="22"/>
          <w:lang w:eastAsia="zh-CN" w:bidi="hi-IN"/>
        </w:rPr>
        <w:t>)</w:t>
      </w:r>
    </w:p>
    <w:p w14:paraId="5874ACF5" w14:textId="77777777" w:rsidR="00804FEB" w:rsidRPr="008024B9" w:rsidRDefault="009C3E88">
      <w:pPr>
        <w:spacing w:before="240"/>
        <w:jc w:val="both"/>
        <w:rPr>
          <w:rFonts w:cs="Tahoma"/>
          <w:bCs/>
        </w:rPr>
      </w:pPr>
      <w:r>
        <w:rPr>
          <w:rFonts w:cs="Tahoma"/>
          <w:bCs/>
          <w:u w:val="single"/>
        </w:rPr>
        <w:t>Tárgy:</w:t>
      </w:r>
      <w:r>
        <w:rPr>
          <w:rFonts w:cs="Tahoma"/>
          <w:bCs/>
        </w:rPr>
        <w:t xml:space="preserve"> A</w:t>
      </w:r>
      <w:r w:rsidR="00E21248" w:rsidRPr="00E21248">
        <w:rPr>
          <w:rFonts w:cs="Tahoma"/>
          <w:bCs/>
        </w:rPr>
        <w:t xml:space="preserve"> gyermekétkeztetés térítési díjainak megállapításáról</w:t>
      </w:r>
      <w:r w:rsidR="00E21248">
        <w:rPr>
          <w:rFonts w:cs="Tahoma"/>
          <w:bCs/>
        </w:rPr>
        <w:t xml:space="preserve"> szóló 13/2021. (IX.29</w:t>
      </w:r>
      <w:r w:rsidR="009E0EEA">
        <w:rPr>
          <w:rFonts w:cs="Tahoma"/>
          <w:bCs/>
        </w:rPr>
        <w:t>.)</w:t>
      </w:r>
      <w:r w:rsidR="00FA61CD">
        <w:rPr>
          <w:rFonts w:cs="Tahoma"/>
          <w:bCs/>
        </w:rPr>
        <w:t xml:space="preserve"> </w:t>
      </w:r>
      <w:r w:rsidR="00D04517">
        <w:rPr>
          <w:rFonts w:cs="Tahoma"/>
          <w:bCs/>
        </w:rPr>
        <w:t xml:space="preserve">önkormányzati </w:t>
      </w:r>
      <w:r w:rsidR="00E81184">
        <w:rPr>
          <w:rFonts w:cs="Tahoma"/>
          <w:bCs/>
        </w:rPr>
        <w:t>rendelet</w:t>
      </w:r>
      <w:r w:rsidR="00237CB5">
        <w:rPr>
          <w:rFonts w:cs="Tahoma"/>
          <w:bCs/>
        </w:rPr>
        <w:t xml:space="preserve"> </w:t>
      </w:r>
      <w:r w:rsidR="007102E3">
        <w:rPr>
          <w:rFonts w:cs="Tahoma"/>
          <w:bCs/>
        </w:rPr>
        <w:t>módosítása</w:t>
      </w:r>
    </w:p>
    <w:p w14:paraId="0F1C06A1" w14:textId="77777777" w:rsidR="00951059" w:rsidRPr="009C3E88" w:rsidRDefault="00951059" w:rsidP="009C3E88">
      <w:pPr>
        <w:spacing w:before="240" w:line="360" w:lineRule="auto"/>
        <w:rPr>
          <w:rFonts w:cs="Tahoma"/>
          <w:i/>
        </w:rPr>
      </w:pPr>
      <w:r w:rsidRPr="009C3E88">
        <w:rPr>
          <w:rFonts w:cs="Tahoma"/>
          <w:i/>
        </w:rPr>
        <w:t>Tisztelt Képviselő-testület!</w:t>
      </w:r>
    </w:p>
    <w:p w14:paraId="4136F6E0" w14:textId="77777777" w:rsidR="00817F97" w:rsidRDefault="00817F97">
      <w:pPr>
        <w:tabs>
          <w:tab w:val="left" w:pos="0"/>
        </w:tabs>
        <w:jc w:val="both"/>
      </w:pPr>
    </w:p>
    <w:p w14:paraId="74A9C58A" w14:textId="77777777" w:rsidR="00CD39EF" w:rsidRDefault="00DF3849">
      <w:pPr>
        <w:tabs>
          <w:tab w:val="left" w:pos="0"/>
        </w:tabs>
        <w:jc w:val="both"/>
      </w:pPr>
      <w:r w:rsidRPr="00B408F0">
        <w:t xml:space="preserve">A gyermekek védelméről és a gyámügyi igazgatásról szóló 1997. évi XXXI. törvény </w:t>
      </w:r>
      <w:r w:rsidR="008024B9" w:rsidRPr="00B408F0">
        <w:t>(</w:t>
      </w:r>
      <w:r w:rsidR="00B408F0" w:rsidRPr="00B408F0">
        <w:t xml:space="preserve">a </w:t>
      </w:r>
      <w:r w:rsidR="008024B9" w:rsidRPr="00B408F0">
        <w:t xml:space="preserve">továbbiakban: Gyvt.) </w:t>
      </w:r>
      <w:r w:rsidRPr="00B408F0">
        <w:t>151.</w:t>
      </w:r>
      <w:r>
        <w:t xml:space="preserve"> §. (</w:t>
      </w:r>
      <w:r w:rsidR="00D46189">
        <w:t>2f) bekezdése alapján, ha a gyermekétkeztetést a települési önkormányzat biztosítja, úgy az intézményi térítési díjat a települési önkormányzat állapítja meg.</w:t>
      </w:r>
    </w:p>
    <w:p w14:paraId="300C3AFE" w14:textId="77777777" w:rsidR="00237CB5" w:rsidRPr="00DF3849" w:rsidRDefault="00237CB5">
      <w:pPr>
        <w:tabs>
          <w:tab w:val="left" w:pos="0"/>
        </w:tabs>
        <w:jc w:val="both"/>
      </w:pPr>
    </w:p>
    <w:p w14:paraId="58E44668" w14:textId="119817C4" w:rsidR="00534C98" w:rsidRDefault="008024B9" w:rsidP="008024B9">
      <w:pPr>
        <w:pStyle w:val="uj"/>
        <w:pBdr>
          <w:left w:val="none" w:sz="0" w:space="0" w:color="auto"/>
        </w:pBdr>
        <w:ind w:firstLine="0"/>
        <w:rPr>
          <w:shd w:val="clear" w:color="auto" w:fill="FFFFFF"/>
        </w:rPr>
      </w:pPr>
      <w:r>
        <w:t>Önkormányzatunk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 w:rsidR="00E21248">
        <w:t>2021. július 16-án</w:t>
      </w:r>
      <w:r>
        <w:rPr>
          <w:rFonts w:eastAsia="Times New Roman" w:cs="Times New Roman"/>
        </w:rPr>
        <w:t xml:space="preserve"> </w:t>
      </w:r>
      <w:r>
        <w:t>kelt</w:t>
      </w:r>
      <w:r>
        <w:rPr>
          <w:rFonts w:eastAsia="Times New Roman" w:cs="Times New Roman"/>
        </w:rPr>
        <w:t xml:space="preserve"> </w:t>
      </w:r>
      <w:r>
        <w:t>vállalkozási</w:t>
      </w:r>
      <w:r>
        <w:rPr>
          <w:rFonts w:eastAsia="Times New Roman" w:cs="Times New Roman"/>
        </w:rPr>
        <w:t xml:space="preserve"> </w:t>
      </w:r>
      <w:r>
        <w:t>szerződés</w:t>
      </w:r>
      <w:r>
        <w:rPr>
          <w:rFonts w:eastAsia="Times New Roman" w:cs="Times New Roman"/>
        </w:rPr>
        <w:t xml:space="preserve"> </w:t>
      </w:r>
      <w:r w:rsidR="00534C98">
        <w:rPr>
          <w:rFonts w:eastAsia="Times New Roman" w:cs="Times New Roman"/>
        </w:rPr>
        <w:t xml:space="preserve">2025. </w:t>
      </w:r>
      <w:r w:rsidR="00051112">
        <w:rPr>
          <w:rFonts w:eastAsia="Times New Roman" w:cs="Times New Roman"/>
        </w:rPr>
        <w:t>augusztus</w:t>
      </w:r>
      <w:r w:rsidR="00534C98">
        <w:rPr>
          <w:rFonts w:eastAsia="Times New Roman" w:cs="Times New Roman"/>
        </w:rPr>
        <w:t xml:space="preserve"> 31-én lejárt. A </w:t>
      </w:r>
      <w:r w:rsidR="00534C98" w:rsidRPr="0079461B">
        <w:rPr>
          <w:shd w:val="clear" w:color="auto" w:fill="FFFFFF"/>
        </w:rPr>
        <w:t xml:space="preserve">főzőkonyha helyben történő üzemeltetése, valamint óvodai-, iskolai-, szociális-, nyári szünetben nyári gyermekétkezés biztosítása a közétkeztetés keretében </w:t>
      </w:r>
      <w:r w:rsidR="00534C98">
        <w:rPr>
          <w:shd w:val="clear" w:color="auto" w:fill="FFFFFF"/>
        </w:rPr>
        <w:t xml:space="preserve">történt ajánlattételi felhívás következtében, a Sápex-Duett Kft. adta a legalacsonyabb árajánlatot. </w:t>
      </w:r>
    </w:p>
    <w:p w14:paraId="0D6DA79D" w14:textId="5E38BBD1" w:rsidR="00237CB5" w:rsidRPr="00E71CA0" w:rsidRDefault="00534C98" w:rsidP="008024B9">
      <w:pPr>
        <w:pStyle w:val="uj"/>
        <w:pBdr>
          <w:left w:val="none" w:sz="0" w:space="0" w:color="auto"/>
        </w:pBdr>
        <w:ind w:firstLine="0"/>
        <w:rPr>
          <w:rFonts w:eastAsia="Times New Roman" w:cs="Times New Roman"/>
        </w:rPr>
      </w:pPr>
      <w:r>
        <w:rPr>
          <w:shd w:val="clear" w:color="auto" w:fill="FFFFFF"/>
        </w:rPr>
        <w:t xml:space="preserve">Így 2025. </w:t>
      </w:r>
      <w:r w:rsidR="00051112">
        <w:rPr>
          <w:shd w:val="clear" w:color="auto" w:fill="FFFFFF"/>
        </w:rPr>
        <w:t>szeptember</w:t>
      </w:r>
      <w:r>
        <w:rPr>
          <w:shd w:val="clear" w:color="auto" w:fill="FFFFFF"/>
        </w:rPr>
        <w:t xml:space="preserve"> 01 napjával településünkön az </w:t>
      </w:r>
      <w:r w:rsidRPr="0079461B">
        <w:rPr>
          <w:shd w:val="clear" w:color="auto" w:fill="FFFFFF"/>
        </w:rPr>
        <w:t>óvodai-, iskolai-, szociális-, nyári szünetben nyári gyermekétkezés</w:t>
      </w:r>
      <w:r w:rsidR="00430F50">
        <w:rPr>
          <w:shd w:val="clear" w:color="auto" w:fill="FFFFFF"/>
        </w:rPr>
        <w:t>t</w:t>
      </w:r>
      <w:r w:rsidRPr="0079461B">
        <w:rPr>
          <w:shd w:val="clear" w:color="auto" w:fill="FFFFFF"/>
        </w:rPr>
        <w:t xml:space="preserve"> </w:t>
      </w:r>
      <w:r w:rsidR="008024B9">
        <w:t>a</w:t>
      </w:r>
      <w:r w:rsidR="008024B9">
        <w:rPr>
          <w:rFonts w:eastAsia="Times New Roman" w:cs="Times New Roman"/>
        </w:rPr>
        <w:t xml:space="preserve"> </w:t>
      </w:r>
      <w:r w:rsidR="008024B9">
        <w:t>Sápex-Duett</w:t>
      </w:r>
      <w:r w:rsidR="008024B9">
        <w:rPr>
          <w:rFonts w:eastAsia="Times New Roman" w:cs="Times New Roman"/>
        </w:rPr>
        <w:t xml:space="preserve"> </w:t>
      </w:r>
      <w:r w:rsidR="008024B9">
        <w:t>Kft.</w:t>
      </w:r>
      <w:r w:rsidR="008024B9">
        <w:rPr>
          <w:rFonts w:eastAsia="Times New Roman" w:cs="Times New Roman"/>
        </w:rPr>
        <w:t xml:space="preserve"> </w:t>
      </w:r>
      <w:r w:rsidR="008024B9">
        <w:t>biztosítja.</w:t>
      </w:r>
      <w:r w:rsidR="008024B9">
        <w:rPr>
          <w:rFonts w:eastAsia="Times New Roman" w:cs="Times New Roman"/>
        </w:rPr>
        <w:t xml:space="preserve"> </w:t>
      </w:r>
    </w:p>
    <w:p w14:paraId="30810F58" w14:textId="77777777" w:rsidR="00E71CA0" w:rsidRDefault="00E71CA0" w:rsidP="00E71CA0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</w:rPr>
        <w:t>Ennek megfelelően történt a térítési díj megállapítása, melyet az alábbi táblázat tartalmaz:</w:t>
      </w:r>
    </w:p>
    <w:p w14:paraId="46901EBB" w14:textId="77777777" w:rsidR="00E71CA0" w:rsidRDefault="00E71CA0" w:rsidP="00E71CA0">
      <w:pPr>
        <w:tabs>
          <w:tab w:val="left" w:pos="0"/>
        </w:tabs>
        <w:jc w:val="both"/>
        <w:rPr>
          <w:rFonts w:eastAsia="Times New Roman"/>
        </w:rPr>
      </w:pPr>
    </w:p>
    <w:tbl>
      <w:tblPr>
        <w:tblW w:w="9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922"/>
        <w:gridCol w:w="1843"/>
        <w:gridCol w:w="1571"/>
        <w:gridCol w:w="1758"/>
      </w:tblGrid>
      <w:tr w:rsidR="00E71CA0" w:rsidRPr="005B355B" w14:paraId="49B5F56E" w14:textId="77777777" w:rsidTr="00E71CA0">
        <w:trPr>
          <w:trHeight w:val="33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FCA7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>Ellátási norma megnevezése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2166E4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Intézményi térítési díj </w:t>
            </w:r>
            <w:r>
              <w:rPr>
                <w:rFonts w:eastAsia="Times New Roman"/>
                <w:b/>
                <w:bCs/>
                <w:color w:val="auto"/>
                <w:lang w:eastAsia="hu-HU"/>
              </w:rPr>
              <w:t>2025. (nettó)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74F29A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Intézményi térítési díj </w:t>
            </w:r>
            <w:r>
              <w:rPr>
                <w:rFonts w:eastAsia="Times New Roman"/>
                <w:b/>
                <w:bCs/>
                <w:color w:val="auto"/>
                <w:lang w:eastAsia="hu-HU"/>
              </w:rPr>
              <w:t>2025. (bruttó)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8BB325" w14:textId="77777777" w:rsidR="00E71CA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Intézményi térítési díj 2026. január</w:t>
            </w:r>
            <w:r w:rsidRPr="00D75EB8">
              <w:rPr>
                <w:rFonts w:eastAsia="Times New Roman"/>
                <w:b/>
                <w:bCs/>
                <w:color w:val="auto"/>
                <w:lang w:eastAsia="hu-HU"/>
              </w:rPr>
              <w:t xml:space="preserve"> 01-től </w:t>
            </w:r>
          </w:p>
          <w:p w14:paraId="05646AF0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D75EB8">
              <w:rPr>
                <w:rFonts w:eastAsia="Times New Roman"/>
                <w:b/>
                <w:bCs/>
                <w:color w:val="auto"/>
                <w:lang w:eastAsia="hu-HU"/>
              </w:rPr>
              <w:t>(nettó</w:t>
            </w:r>
            <w:r>
              <w:rPr>
                <w:rFonts w:eastAsia="Times New Roman"/>
                <w:b/>
                <w:bCs/>
                <w:color w:val="auto"/>
                <w:lang w:eastAsia="hu-HU"/>
              </w:rPr>
              <w:t>)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71A27" w14:textId="77777777" w:rsidR="00E71CA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Intézményi térítési díj </w:t>
            </w:r>
            <w:r>
              <w:rPr>
                <w:rFonts w:eastAsia="Times New Roman"/>
                <w:b/>
                <w:bCs/>
                <w:color w:val="auto"/>
                <w:lang w:eastAsia="hu-HU"/>
              </w:rPr>
              <w:t>2026. január 01-től</w:t>
            </w: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 </w:t>
            </w:r>
          </w:p>
          <w:p w14:paraId="26634760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(bruttó)</w:t>
            </w:r>
          </w:p>
        </w:tc>
      </w:tr>
      <w:tr w:rsidR="00E71CA0" w:rsidRPr="005B355B" w14:paraId="4B2A536E" w14:textId="77777777" w:rsidTr="00E71CA0">
        <w:trPr>
          <w:trHeight w:val="33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68B5" w14:textId="77777777" w:rsidR="00E71CA0" w:rsidRPr="005B355B" w:rsidRDefault="00E71CA0" w:rsidP="006A61A9">
            <w:pPr>
              <w:widowControl/>
              <w:suppressAutoHyphens w:val="0"/>
              <w:rPr>
                <w:rFonts w:eastAsia="Times New Roman"/>
                <w:lang w:eastAsia="hu-HU"/>
              </w:rPr>
            </w:pPr>
            <w:r w:rsidRPr="005B355B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DEC93C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408F0">
              <w:rPr>
                <w:rFonts w:eastAsia="Times New Roman"/>
                <w:color w:val="auto"/>
                <w:lang w:eastAsia="hu-HU"/>
              </w:rPr>
              <w:t>Ft/adag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DAE8B3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408F0">
              <w:rPr>
                <w:rFonts w:eastAsia="Times New Roman"/>
                <w:color w:val="auto"/>
                <w:lang w:eastAsia="hu-HU"/>
              </w:rPr>
              <w:t>Ft/adag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1DF611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408F0">
              <w:rPr>
                <w:rFonts w:eastAsia="Times New Roman"/>
                <w:color w:val="auto"/>
                <w:lang w:eastAsia="hu-HU"/>
              </w:rPr>
              <w:t>Ft/adag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5B83F" w14:textId="77777777" w:rsidR="00E71CA0" w:rsidRPr="005B355B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408F0">
              <w:rPr>
                <w:rFonts w:eastAsia="Times New Roman"/>
                <w:color w:val="auto"/>
                <w:lang w:eastAsia="hu-HU"/>
              </w:rPr>
              <w:t>Ft/adag</w:t>
            </w:r>
          </w:p>
        </w:tc>
      </w:tr>
      <w:tr w:rsidR="00E71CA0" w:rsidRPr="00BD5431" w14:paraId="3B261DC1" w14:textId="77777777" w:rsidTr="00E71CA0">
        <w:trPr>
          <w:trHeight w:val="33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7742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ÓVODA 3x étkezés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1EDFB6" w14:textId="77777777" w:rsidR="00E71CA0" w:rsidRPr="00AB1053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  <w:r w:rsidRPr="00BD5431">
              <w:rPr>
                <w:rFonts w:eastAsia="Times New Roman"/>
                <w:lang w:eastAsia="hu-HU"/>
              </w:rPr>
              <w:t>62</w:t>
            </w:r>
            <w:r>
              <w:rPr>
                <w:rFonts w:eastAsia="Times New Roman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7946EC" w14:textId="77777777" w:rsidR="00E71CA0" w:rsidRPr="00AB1053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  <w:r w:rsidRPr="00BD5431">
              <w:rPr>
                <w:rFonts w:eastAsia="Times New Roman"/>
                <w:lang w:eastAsia="hu-HU"/>
              </w:rPr>
              <w:t>789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A2A4AC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780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944BA1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991</w:t>
            </w:r>
          </w:p>
        </w:tc>
      </w:tr>
      <w:tr w:rsidR="00E71CA0" w:rsidRPr="00BD5431" w14:paraId="4BF2A8C2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4CC8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9E5C10" w14:textId="77777777" w:rsidR="00E71CA0" w:rsidRPr="00AB1053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3EAF9F" w14:textId="77777777" w:rsidR="00E71CA0" w:rsidRPr="00AB1053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E4507B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08A33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</w:p>
        </w:tc>
      </w:tr>
      <w:tr w:rsidR="00E71CA0" w:rsidRPr="00BD5431" w14:paraId="4ABB22B9" w14:textId="77777777" w:rsidTr="00E71CA0">
        <w:trPr>
          <w:trHeight w:val="33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F956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>NAPKÖZI OTTHON (gyerekek)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AA306F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610E425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D46C5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0B98C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</w:p>
        </w:tc>
      </w:tr>
      <w:tr w:rsidR="00E71CA0" w:rsidRPr="00BD5431" w14:paraId="330A1E51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FE82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>Tízórai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4378E6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13</w:t>
            </w:r>
            <w:r>
              <w:rPr>
                <w:rFonts w:eastAsia="Times New Roman"/>
                <w:color w:val="auto"/>
                <w:lang w:eastAsia="hu-H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81E7D3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17</w:t>
            </w:r>
            <w:r>
              <w:rPr>
                <w:rFonts w:eastAsia="Times New Roman"/>
                <w:color w:val="auto"/>
                <w:lang w:eastAsia="hu-HU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A73C14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165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8AE78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210</w:t>
            </w:r>
          </w:p>
        </w:tc>
      </w:tr>
      <w:tr w:rsidR="00E71CA0" w:rsidRPr="00BD5431" w14:paraId="5E307D02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268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ebéd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49B67A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42</w:t>
            </w:r>
            <w:r>
              <w:rPr>
                <w:rFonts w:eastAsia="Times New Roman"/>
                <w:color w:val="auto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EA1FD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536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4E4E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490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9EB31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622</w:t>
            </w:r>
          </w:p>
        </w:tc>
      </w:tr>
      <w:tr w:rsidR="00E71CA0" w:rsidRPr="00BD5431" w14:paraId="320DBFCB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9723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uzsonna     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0AD249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</w:t>
            </w:r>
            <w:r>
              <w:rPr>
                <w:rFonts w:eastAsia="Times New Roman"/>
                <w:color w:val="auto"/>
                <w:lang w:eastAsia="hu-H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3219A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0FF5EA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9D359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197</w:t>
            </w:r>
          </w:p>
        </w:tc>
      </w:tr>
      <w:tr w:rsidR="00E71CA0" w:rsidRPr="00BD5431" w14:paraId="26929B5B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AD01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ÖSSZESEN: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90EC88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b/>
                <w:bCs/>
                <w:color w:val="auto"/>
                <w:lang w:eastAsia="hu-HU"/>
              </w:rPr>
              <w:t>67</w:t>
            </w:r>
            <w:r>
              <w:rPr>
                <w:rFonts w:eastAsia="Times New Roman"/>
                <w:b/>
                <w:bCs/>
                <w:color w:val="auto"/>
                <w:lang w:eastAsia="hu-H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CF1033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b/>
                <w:bCs/>
                <w:color w:val="auto"/>
                <w:lang w:eastAsia="hu-HU"/>
              </w:rPr>
              <w:t>856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AD327F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810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6EDEF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1029</w:t>
            </w:r>
          </w:p>
        </w:tc>
      </w:tr>
      <w:tr w:rsidR="00E71CA0" w:rsidRPr="00BD5431" w14:paraId="24D870C0" w14:textId="77777777" w:rsidTr="00E71CA0">
        <w:trPr>
          <w:trHeight w:val="33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A801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>DIÁKOTTHON (gyerekek)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60262D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A550D6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AD5F7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F55B9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lang w:eastAsia="hu-HU"/>
              </w:rPr>
            </w:pPr>
          </w:p>
        </w:tc>
      </w:tr>
      <w:tr w:rsidR="00E71CA0" w:rsidRPr="00BD5431" w14:paraId="55EB169F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47B9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reggeli     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4E531B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16</w:t>
            </w:r>
            <w:r>
              <w:rPr>
                <w:rFonts w:eastAsia="Times New Roman"/>
                <w:color w:val="auto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D716EA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206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6DC42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225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8CB43A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286</w:t>
            </w:r>
          </w:p>
        </w:tc>
      </w:tr>
      <w:tr w:rsidR="00E71CA0" w:rsidRPr="00BD5431" w14:paraId="0DE47EDD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ADC6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tízórai  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4A60D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13</w:t>
            </w:r>
            <w:r>
              <w:rPr>
                <w:rFonts w:eastAsia="Times New Roman"/>
                <w:color w:val="auto"/>
                <w:lang w:eastAsia="hu-H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872F99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170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DEFB7D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165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2C320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210</w:t>
            </w:r>
          </w:p>
        </w:tc>
      </w:tr>
      <w:tr w:rsidR="00E71CA0" w:rsidRPr="00BD5431" w14:paraId="0CAEE4D0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AEC4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ebéd    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6B45DC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42</w:t>
            </w:r>
            <w:r>
              <w:rPr>
                <w:rFonts w:eastAsia="Times New Roman"/>
                <w:color w:val="auto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7FA86A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536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6CB8A9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490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F4F02D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622</w:t>
            </w:r>
          </w:p>
        </w:tc>
      </w:tr>
      <w:tr w:rsidR="00E71CA0" w:rsidRPr="00BD5431" w14:paraId="55724FEF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B9B5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uzsonna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BD2CCC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</w:t>
            </w:r>
            <w:r>
              <w:rPr>
                <w:rFonts w:eastAsia="Times New Roman"/>
                <w:color w:val="auto"/>
                <w:lang w:eastAsia="hu-H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6C51F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26CD7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65FB4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197</w:t>
            </w:r>
          </w:p>
        </w:tc>
      </w:tr>
      <w:tr w:rsidR="00E71CA0" w:rsidRPr="00BD5431" w14:paraId="57E55708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71F9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 xml:space="preserve">vacsora       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2E1162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30</w:t>
            </w:r>
            <w:r>
              <w:rPr>
                <w:rFonts w:eastAsia="Times New Roman"/>
                <w:color w:val="auto"/>
                <w:lang w:eastAsia="hu-H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5DB1B9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386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7C6DF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375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15297C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476</w:t>
            </w:r>
          </w:p>
        </w:tc>
      </w:tr>
      <w:tr w:rsidR="00E71CA0" w:rsidRPr="00BD5431" w14:paraId="3FB72FE7" w14:textId="77777777" w:rsidTr="00E71CA0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B7B5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ÖSSZESEN:                                    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BC6083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b/>
                <w:bCs/>
                <w:color w:val="auto"/>
                <w:lang w:eastAsia="hu-HU"/>
              </w:rPr>
              <w:t>1.140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CF5F8E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highlight w:val="yellow"/>
                <w:lang w:eastAsia="hu-HU"/>
              </w:rPr>
            </w:pPr>
            <w:r w:rsidRPr="00BD5431">
              <w:rPr>
                <w:rFonts w:eastAsia="Times New Roman"/>
                <w:b/>
                <w:bCs/>
                <w:color w:val="auto"/>
                <w:lang w:eastAsia="hu-HU"/>
              </w:rPr>
              <w:t>1.448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917584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1410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564C3B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lang w:eastAsia="hu-HU"/>
              </w:rPr>
            </w:pPr>
            <w:r>
              <w:rPr>
                <w:rFonts w:eastAsia="Times New Roman"/>
                <w:b/>
                <w:bCs/>
                <w:color w:val="auto"/>
                <w:lang w:eastAsia="hu-HU"/>
              </w:rPr>
              <w:t>1791</w:t>
            </w:r>
          </w:p>
        </w:tc>
      </w:tr>
      <w:tr w:rsidR="00E71CA0" w:rsidRPr="005B355B" w14:paraId="4C6687BD" w14:textId="77777777" w:rsidTr="00E71CA0">
        <w:trPr>
          <w:trHeight w:val="114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7ACB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color w:val="auto"/>
                <w:lang w:eastAsia="hu-HU"/>
              </w:rPr>
            </w:pPr>
            <w:r w:rsidRPr="005B355B">
              <w:rPr>
                <w:rFonts w:eastAsia="Times New Roman"/>
                <w:color w:val="auto"/>
                <w:lang w:eastAsia="hu-H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34C1B2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F79E8F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8AA613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11DD60" w14:textId="77777777" w:rsidR="00E71CA0" w:rsidRPr="00B408F0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highlight w:val="yellow"/>
                <w:lang w:eastAsia="hu-HU"/>
              </w:rPr>
            </w:pPr>
          </w:p>
        </w:tc>
      </w:tr>
      <w:tr w:rsidR="00E71CA0" w:rsidRPr="005B355B" w14:paraId="2404752E" w14:textId="77777777" w:rsidTr="00E71CA0">
        <w:trPr>
          <w:trHeight w:val="33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2BAA" w14:textId="77777777" w:rsidR="00E71CA0" w:rsidRPr="005B355B" w:rsidRDefault="00E71CA0" w:rsidP="006A61A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color w:val="auto"/>
                <w:lang w:eastAsia="hu-HU"/>
              </w:rPr>
            </w:pPr>
            <w:r w:rsidRPr="005B355B">
              <w:rPr>
                <w:rFonts w:eastAsia="Times New Roman"/>
                <w:b/>
                <w:bCs/>
                <w:color w:val="auto"/>
                <w:lang w:eastAsia="hu-HU"/>
              </w:rPr>
              <w:t xml:space="preserve">MENZA (csak ebéd 7 – 14 éves)     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01CF9A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42</w:t>
            </w:r>
            <w:r>
              <w:rPr>
                <w:rFonts w:eastAsia="Times New Roman"/>
                <w:color w:val="auto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8645A7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 w:rsidRPr="00BD5431">
              <w:rPr>
                <w:rFonts w:eastAsia="Times New Roman"/>
                <w:color w:val="auto"/>
                <w:lang w:eastAsia="hu-HU"/>
              </w:rPr>
              <w:t>536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AD124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490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611C4" w14:textId="77777777" w:rsidR="00E71CA0" w:rsidRPr="00BD5431" w:rsidRDefault="00E71CA0" w:rsidP="006A61A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lang w:eastAsia="hu-HU"/>
              </w:rPr>
            </w:pPr>
            <w:r>
              <w:rPr>
                <w:rFonts w:eastAsia="Times New Roman"/>
                <w:color w:val="auto"/>
                <w:lang w:eastAsia="hu-HU"/>
              </w:rPr>
              <w:t>622</w:t>
            </w:r>
          </w:p>
        </w:tc>
      </w:tr>
    </w:tbl>
    <w:p w14:paraId="5F433625" w14:textId="77777777" w:rsidR="00E71CA0" w:rsidRDefault="00E71CA0" w:rsidP="008024B9">
      <w:pPr>
        <w:pStyle w:val="uj"/>
        <w:pBdr>
          <w:left w:val="none" w:sz="0" w:space="0" w:color="auto"/>
        </w:pBdr>
        <w:ind w:firstLine="0"/>
      </w:pPr>
    </w:p>
    <w:p w14:paraId="08C7E5E4" w14:textId="77777777" w:rsidR="00951059" w:rsidRDefault="00951059">
      <w:pPr>
        <w:tabs>
          <w:tab w:val="left" w:pos="0"/>
        </w:tabs>
        <w:jc w:val="both"/>
      </w:pPr>
    </w:p>
    <w:p w14:paraId="77CB0F73" w14:textId="77777777" w:rsidR="00951059" w:rsidRDefault="008024B9">
      <w:pPr>
        <w:tabs>
          <w:tab w:val="left" w:pos="0"/>
        </w:tabs>
        <w:jc w:val="both"/>
        <w:rPr>
          <w:rFonts w:eastAsia="Times New Roman"/>
          <w:i/>
        </w:rPr>
      </w:pPr>
      <w:r>
        <w:t>A</w:t>
      </w:r>
      <w:r>
        <w:rPr>
          <w:rFonts w:eastAsia="Times New Roman"/>
        </w:rPr>
        <w:t xml:space="preserve"> </w:t>
      </w:r>
      <w:r w:rsidR="008948DF">
        <w:rPr>
          <w:rFonts w:eastAsia="Times New Roman"/>
        </w:rPr>
        <w:t xml:space="preserve">Gyvt. </w:t>
      </w:r>
      <w:r w:rsidR="0093578A">
        <w:rPr>
          <w:rFonts w:eastAsia="Times New Roman"/>
        </w:rPr>
        <w:t>151. § (3) bekezdése értelmében: „</w:t>
      </w:r>
      <w:r w:rsidR="0093578A" w:rsidRPr="0093578A">
        <w:rPr>
          <w:rFonts w:eastAsia="Times New Roman"/>
          <w:i/>
        </w:rPr>
        <w:t xml:space="preserve">A gyermekétkeztetés intézményi térítési díjának alapja az élelmezés nyersanyagköltségének egy ellátottra jutó napi összege.” </w:t>
      </w:r>
    </w:p>
    <w:p w14:paraId="441CB4C0" w14:textId="77777777" w:rsidR="00635064" w:rsidRDefault="00635064">
      <w:pPr>
        <w:tabs>
          <w:tab w:val="left" w:pos="0"/>
        </w:tabs>
        <w:jc w:val="both"/>
        <w:rPr>
          <w:rFonts w:eastAsia="Times New Roman"/>
          <w:i/>
        </w:rPr>
      </w:pPr>
    </w:p>
    <w:p w14:paraId="1C4EFAE6" w14:textId="0C7EFFEF" w:rsidR="00A64AFE" w:rsidRDefault="00B77100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</w:rPr>
        <w:t>A Sápex-Duet</w:t>
      </w:r>
      <w:r w:rsidR="00D75EB8">
        <w:rPr>
          <w:rFonts w:eastAsia="Times New Roman"/>
        </w:rPr>
        <w:t xml:space="preserve">t Kft. </w:t>
      </w:r>
      <w:r w:rsidR="00E71CA0">
        <w:rPr>
          <w:rFonts w:eastAsia="Times New Roman"/>
        </w:rPr>
        <w:t>ajánlata</w:t>
      </w:r>
      <w:r w:rsidR="00D75EB8">
        <w:rPr>
          <w:rFonts w:eastAsia="Times New Roman"/>
        </w:rPr>
        <w:t xml:space="preserve"> alapján 202</w:t>
      </w:r>
      <w:r w:rsidR="00E71CA0">
        <w:rPr>
          <w:rFonts w:eastAsia="Times New Roman"/>
        </w:rPr>
        <w:t>5</w:t>
      </w:r>
      <w:r w:rsidR="0093578A">
        <w:rPr>
          <w:rFonts w:eastAsia="Times New Roman"/>
        </w:rPr>
        <w:t>. évbe</w:t>
      </w:r>
      <w:r w:rsidR="00D75EB8">
        <w:rPr>
          <w:rFonts w:eastAsia="Times New Roman"/>
        </w:rPr>
        <w:t xml:space="preserve">n az általa használt egységár 50 </w:t>
      </w:r>
      <w:r w:rsidR="0093578A">
        <w:rPr>
          <w:rFonts w:eastAsia="Times New Roman"/>
        </w:rPr>
        <w:t>%-a a nyers</w:t>
      </w:r>
      <w:r w:rsidR="00D75EB8">
        <w:rPr>
          <w:rFonts w:eastAsia="Times New Roman"/>
        </w:rPr>
        <w:t xml:space="preserve">anyagköltség, 50 </w:t>
      </w:r>
      <w:r w:rsidR="0093578A">
        <w:rPr>
          <w:rFonts w:eastAsia="Times New Roman"/>
        </w:rPr>
        <w:t>%-a bér és jár</w:t>
      </w:r>
      <w:r w:rsidR="00A64AFE">
        <w:rPr>
          <w:rFonts w:eastAsia="Times New Roman"/>
        </w:rPr>
        <w:t>ulék, valamint a rezsi költség.</w:t>
      </w:r>
    </w:p>
    <w:p w14:paraId="2966EE08" w14:textId="7417F6DD" w:rsidR="00E81184" w:rsidRDefault="00E81184">
      <w:pPr>
        <w:tabs>
          <w:tab w:val="left" w:pos="0"/>
        </w:tabs>
        <w:jc w:val="both"/>
        <w:rPr>
          <w:rFonts w:eastAsia="Times New Roman"/>
        </w:rPr>
      </w:pPr>
    </w:p>
    <w:p w14:paraId="6CC6672B" w14:textId="77777777" w:rsidR="00E81184" w:rsidRDefault="00E81184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A térítési díjak meghatározása során figyelembe vettük a </w:t>
      </w:r>
      <w:r w:rsidRPr="00E81184">
        <w:rPr>
          <w:rFonts w:eastAsia="Times New Roman"/>
        </w:rPr>
        <w:t>személyes gondoskodást nyújtó gyermekjóléti alapellátások és gyermekvédelmi szakellátások térítési díjáról és az igénylésükhöz felhasználható bizonyítékokról</w:t>
      </w:r>
      <w:r>
        <w:rPr>
          <w:rFonts w:eastAsia="Times New Roman"/>
        </w:rPr>
        <w:t xml:space="preserve"> szóló 328/2011 (XII.29.) Korm. rendelet 5. § (2) bekezdését: </w:t>
      </w:r>
      <w:r>
        <w:rPr>
          <w:rFonts w:ascii="Helvetica" w:hAnsi="Helvetica"/>
        </w:rPr>
        <w:t> </w:t>
      </w:r>
      <w:r w:rsidRPr="00233BAE">
        <w:rPr>
          <w:rFonts w:ascii="Calibri" w:hAnsi="Calibri"/>
        </w:rPr>
        <w:t>„</w:t>
      </w:r>
      <w:r w:rsidRPr="00E81184">
        <w:rPr>
          <w:rFonts w:eastAsia="Times New Roman"/>
          <w:i/>
        </w:rPr>
        <w:t>Az intézményi térítési díjat és a személyi térítési díjat az 1 és 2 forintos címletű érmék bevonása következtében szükséges kerekítés szabályairól szóló 2008. évi III. törvény 2. §-ának megfelelő módon kerekítve kell meghatározni.</w:t>
      </w:r>
      <w:r>
        <w:rPr>
          <w:rFonts w:eastAsia="Times New Roman"/>
          <w:i/>
        </w:rPr>
        <w:t>”</w:t>
      </w:r>
    </w:p>
    <w:p w14:paraId="1270DAA7" w14:textId="77777777" w:rsidR="00237CB5" w:rsidRDefault="00237CB5">
      <w:pPr>
        <w:tabs>
          <w:tab w:val="left" w:pos="0"/>
        </w:tabs>
        <w:jc w:val="both"/>
        <w:rPr>
          <w:rFonts w:eastAsia="Times New Roman"/>
        </w:rPr>
      </w:pPr>
    </w:p>
    <w:p w14:paraId="214171BB" w14:textId="77777777" w:rsidR="00A769BE" w:rsidRDefault="00A769BE" w:rsidP="005B355B">
      <w:pPr>
        <w:widowControl/>
        <w:jc w:val="both"/>
        <w:rPr>
          <w:rFonts w:eastAsia="Times New Roman"/>
          <w:color w:val="auto"/>
          <w:lang w:eastAsia="zh-CN"/>
        </w:rPr>
      </w:pPr>
    </w:p>
    <w:p w14:paraId="66B4C74E" w14:textId="77777777" w:rsidR="00A769BE" w:rsidRDefault="00A769BE" w:rsidP="005B355B">
      <w:pPr>
        <w:widowControl/>
        <w:jc w:val="both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 xml:space="preserve">A </w:t>
      </w:r>
      <w:r w:rsidRPr="00A769BE">
        <w:rPr>
          <w:rFonts w:eastAsia="Times New Roman"/>
          <w:color w:val="auto"/>
          <w:lang w:eastAsia="zh-CN"/>
        </w:rPr>
        <w:t>Magyarország gazdasági stabilitásáról</w:t>
      </w:r>
      <w:r>
        <w:rPr>
          <w:rFonts w:eastAsia="Times New Roman"/>
          <w:color w:val="auto"/>
          <w:lang w:eastAsia="zh-CN"/>
        </w:rPr>
        <w:t xml:space="preserve"> szóló </w:t>
      </w:r>
      <w:r w:rsidRPr="00A769BE">
        <w:rPr>
          <w:rFonts w:eastAsia="Times New Roman"/>
          <w:color w:val="auto"/>
          <w:lang w:eastAsia="zh-CN"/>
        </w:rPr>
        <w:t>2011. évi CXCIV. törvény</w:t>
      </w:r>
      <w:r>
        <w:rPr>
          <w:rFonts w:eastAsia="Times New Roman"/>
          <w:color w:val="auto"/>
          <w:lang w:eastAsia="zh-CN"/>
        </w:rPr>
        <w:t xml:space="preserve"> 32. § alkalmazását ugyanezen jogszabály 28. § (1) bekezdése miatt nem szükséges alkalmazni.</w:t>
      </w:r>
    </w:p>
    <w:p w14:paraId="404EFA44" w14:textId="77777777" w:rsidR="00A769BE" w:rsidRDefault="00A769BE" w:rsidP="005B355B">
      <w:pPr>
        <w:widowControl/>
        <w:jc w:val="both"/>
        <w:rPr>
          <w:rFonts w:eastAsia="Times New Roman"/>
          <w:color w:val="auto"/>
          <w:lang w:eastAsia="zh-CN"/>
        </w:rPr>
      </w:pPr>
    </w:p>
    <w:p w14:paraId="30E3D101" w14:textId="77777777" w:rsidR="005B355B" w:rsidRDefault="005B355B" w:rsidP="005B355B">
      <w:pPr>
        <w:widowControl/>
        <w:jc w:val="both"/>
        <w:rPr>
          <w:rFonts w:eastAsia="Times New Roman"/>
          <w:color w:val="auto"/>
          <w:lang w:eastAsia="zh-CN"/>
        </w:rPr>
      </w:pPr>
      <w:r w:rsidRPr="005B355B">
        <w:rPr>
          <w:rFonts w:eastAsia="Times New Roman"/>
          <w:color w:val="auto"/>
          <w:lang w:eastAsia="zh-CN"/>
        </w:rPr>
        <w:t>Kérem az előterjesztés megtárg</w:t>
      </w:r>
      <w:r>
        <w:rPr>
          <w:rFonts w:eastAsia="Times New Roman"/>
          <w:color w:val="auto"/>
          <w:lang w:eastAsia="zh-CN"/>
        </w:rPr>
        <w:t xml:space="preserve">yalását, illetve a </w:t>
      </w:r>
      <w:r w:rsidRPr="005B355B">
        <w:rPr>
          <w:rFonts w:eastAsia="Times New Roman"/>
          <w:color w:val="auto"/>
          <w:lang w:eastAsia="zh-CN"/>
        </w:rPr>
        <w:t>rendeletmódosításra vonatko</w:t>
      </w:r>
      <w:r w:rsidR="00635064">
        <w:rPr>
          <w:rFonts w:eastAsia="Times New Roman"/>
          <w:color w:val="auto"/>
          <w:lang w:eastAsia="zh-CN"/>
        </w:rPr>
        <w:t>zó tervezet elfogadását!</w:t>
      </w:r>
    </w:p>
    <w:p w14:paraId="2ED5E616" w14:textId="77777777" w:rsidR="005B355B" w:rsidRDefault="005B355B" w:rsidP="005B355B">
      <w:pPr>
        <w:widowControl/>
        <w:jc w:val="both"/>
        <w:rPr>
          <w:rFonts w:eastAsia="Times New Roman"/>
          <w:color w:val="auto"/>
          <w:lang w:eastAsia="zh-CN"/>
        </w:rPr>
      </w:pPr>
    </w:p>
    <w:p w14:paraId="5EE8A1D9" w14:textId="09E8CD36" w:rsidR="00951059" w:rsidRPr="00B408F0" w:rsidRDefault="00951059">
      <w:pPr>
        <w:rPr>
          <w:b/>
        </w:rPr>
      </w:pPr>
      <w:r w:rsidRPr="00B408F0">
        <w:rPr>
          <w:b/>
        </w:rPr>
        <w:t xml:space="preserve">Hortobágy, </w:t>
      </w:r>
      <w:r w:rsidR="00B408F0" w:rsidRPr="00B408F0">
        <w:rPr>
          <w:b/>
        </w:rPr>
        <w:t>202</w:t>
      </w:r>
      <w:r w:rsidR="00AE401A">
        <w:rPr>
          <w:b/>
        </w:rPr>
        <w:t>5</w:t>
      </w:r>
      <w:r w:rsidR="00FC3287" w:rsidRPr="00B408F0">
        <w:rPr>
          <w:b/>
        </w:rPr>
        <w:t xml:space="preserve">. </w:t>
      </w:r>
      <w:r w:rsidR="00B408F0" w:rsidRPr="00B408F0">
        <w:rPr>
          <w:b/>
        </w:rPr>
        <w:t xml:space="preserve">december </w:t>
      </w:r>
      <w:r w:rsidR="00BD5431">
        <w:rPr>
          <w:b/>
        </w:rPr>
        <w:t>0</w:t>
      </w:r>
      <w:r w:rsidR="00AE401A">
        <w:rPr>
          <w:b/>
        </w:rPr>
        <w:t>5</w:t>
      </w:r>
      <w:r w:rsidR="00103174" w:rsidRPr="00B408F0">
        <w:rPr>
          <w:b/>
        </w:rPr>
        <w:t xml:space="preserve">. </w:t>
      </w:r>
    </w:p>
    <w:p w14:paraId="1D95E317" w14:textId="77777777" w:rsidR="00951059" w:rsidRPr="00B408F0" w:rsidRDefault="00951059">
      <w:pPr>
        <w:rPr>
          <w:b/>
        </w:rPr>
      </w:pPr>
      <w:r w:rsidRPr="00B408F0">
        <w:rPr>
          <w:rFonts w:eastAsia="Times New Roman"/>
          <w:b/>
        </w:rPr>
        <w:t xml:space="preserve">                                                                                                               </w:t>
      </w:r>
      <w:r w:rsidR="00E81184" w:rsidRPr="00B408F0">
        <w:rPr>
          <w:b/>
        </w:rPr>
        <w:t>Jakab Ádám András</w:t>
      </w:r>
    </w:p>
    <w:p w14:paraId="1A35BA5B" w14:textId="77777777" w:rsidR="00951059" w:rsidRDefault="00951059">
      <w:r>
        <w:rPr>
          <w:rFonts w:eastAsia="Times New Roman"/>
        </w:rPr>
        <w:t xml:space="preserve">                                                                                                                  </w:t>
      </w:r>
      <w:r w:rsidR="00B408F0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  <w:r>
        <w:t>polgármester</w:t>
      </w:r>
    </w:p>
    <w:p w14:paraId="1A3AF619" w14:textId="77777777" w:rsidR="00951059" w:rsidRDefault="00951059"/>
    <w:p w14:paraId="62FFEA08" w14:textId="77777777" w:rsidR="00951059" w:rsidRDefault="00951059">
      <w:r>
        <w:t>Az előterjesztést törvényességi szempontból ellenőrizte:</w:t>
      </w:r>
    </w:p>
    <w:p w14:paraId="0EC223A7" w14:textId="77777777" w:rsidR="00951059" w:rsidRDefault="00951059"/>
    <w:p w14:paraId="48DE82FA" w14:textId="4B09E1C9" w:rsidR="00951059" w:rsidRPr="00B408F0" w:rsidRDefault="001A69FF">
      <w:pPr>
        <w:ind w:left="591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           </w:t>
      </w:r>
      <w:r w:rsidR="003F4648" w:rsidRPr="00B408F0">
        <w:rPr>
          <w:b/>
        </w:rPr>
        <w:t>d</w:t>
      </w:r>
      <w:r w:rsidR="00103174" w:rsidRPr="00B408F0">
        <w:rPr>
          <w:b/>
        </w:rPr>
        <w:t xml:space="preserve">r. </w:t>
      </w:r>
      <w:r>
        <w:rPr>
          <w:b/>
        </w:rPr>
        <w:t>Széles Tamás</w:t>
      </w:r>
    </w:p>
    <w:p w14:paraId="1B538B56" w14:textId="77777777" w:rsidR="00951059" w:rsidRDefault="00951059" w:rsidP="00B408F0">
      <w:pPr>
        <w:ind w:left="59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   kirendeltség-vezető</w:t>
      </w:r>
    </w:p>
    <w:p w14:paraId="6F1525E6" w14:textId="77777777" w:rsidR="008024B9" w:rsidRDefault="008024B9" w:rsidP="008024B9">
      <w:pPr>
        <w:jc w:val="right"/>
        <w:rPr>
          <w:rFonts w:eastAsia="Times New Roman"/>
          <w:color w:val="auto"/>
          <w:kern w:val="1"/>
          <w:sz w:val="26"/>
          <w:szCs w:val="26"/>
          <w:lang w:eastAsia="zh-CN" w:bidi="hi-IN"/>
        </w:rPr>
      </w:pPr>
      <w:r w:rsidRPr="008024B9">
        <w:rPr>
          <w:rFonts w:eastAsia="Times New Roman"/>
          <w:color w:val="auto"/>
          <w:kern w:val="1"/>
          <w:sz w:val="26"/>
          <w:szCs w:val="26"/>
          <w:lang w:eastAsia="zh-CN" w:bidi="hi-IN"/>
        </w:rPr>
        <w:t xml:space="preserve">  </w:t>
      </w:r>
    </w:p>
    <w:p w14:paraId="195BE995" w14:textId="77777777" w:rsidR="00951059" w:rsidRPr="003F4648" w:rsidRDefault="00951059" w:rsidP="003F4648">
      <w:pPr>
        <w:rPr>
          <w:rFonts w:eastAsia="Times New Roman"/>
          <w:color w:val="auto"/>
          <w:kern w:val="1"/>
          <w:sz w:val="26"/>
          <w:szCs w:val="26"/>
          <w:lang w:eastAsia="zh-CN" w:bidi="hi-IN"/>
        </w:rPr>
      </w:pPr>
      <w:r>
        <w:t xml:space="preserve"> </w:t>
      </w:r>
    </w:p>
    <w:sectPr w:rsidR="00951059" w:rsidRPr="003F4648">
      <w:footerReference w:type="default" r:id="rId7"/>
      <w:pgSz w:w="11906" w:h="16838"/>
      <w:pgMar w:top="850" w:right="1134" w:bottom="1399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CB1C" w14:textId="77777777" w:rsidR="00F17D25" w:rsidRDefault="00F17D25">
      <w:r>
        <w:separator/>
      </w:r>
    </w:p>
  </w:endnote>
  <w:endnote w:type="continuationSeparator" w:id="0">
    <w:p w14:paraId="099795DF" w14:textId="77777777" w:rsidR="00F17D25" w:rsidRDefault="00F1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6E03" w14:textId="25D201DB" w:rsidR="009E0EEA" w:rsidRDefault="009E0EEA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7535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D3BC" w14:textId="77777777" w:rsidR="00F17D25" w:rsidRDefault="00F17D25">
      <w:r>
        <w:separator/>
      </w:r>
    </w:p>
  </w:footnote>
  <w:footnote w:type="continuationSeparator" w:id="0">
    <w:p w14:paraId="47CB0449" w14:textId="77777777" w:rsidR="00F17D25" w:rsidRDefault="00F1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9F0C16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</w:rPr>
    </w:lvl>
  </w:abstractNum>
  <w:abstractNum w:abstractNumId="4" w15:restartNumberingAfterBreak="0">
    <w:nsid w:val="29752A17"/>
    <w:multiLevelType w:val="hybridMultilevel"/>
    <w:tmpl w:val="355A4A46"/>
    <w:lvl w:ilvl="0" w:tplc="FFDC327C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01353">
    <w:abstractNumId w:val="0"/>
  </w:num>
  <w:num w:numId="2" w16cid:durableId="462769930">
    <w:abstractNumId w:val="4"/>
  </w:num>
  <w:num w:numId="3" w16cid:durableId="224491560">
    <w:abstractNumId w:val="2"/>
  </w:num>
  <w:num w:numId="4" w16cid:durableId="1124932871">
    <w:abstractNumId w:val="1"/>
  </w:num>
  <w:num w:numId="5" w16cid:durableId="34251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0"/>
    <w:rsid w:val="00004302"/>
    <w:rsid w:val="000124A1"/>
    <w:rsid w:val="00051112"/>
    <w:rsid w:val="00090397"/>
    <w:rsid w:val="000A1DA1"/>
    <w:rsid w:val="000D005C"/>
    <w:rsid w:val="000F64DC"/>
    <w:rsid w:val="00103174"/>
    <w:rsid w:val="001172FD"/>
    <w:rsid w:val="00121B46"/>
    <w:rsid w:val="0012322F"/>
    <w:rsid w:val="00130AC0"/>
    <w:rsid w:val="001A69FF"/>
    <w:rsid w:val="001B6157"/>
    <w:rsid w:val="002017B7"/>
    <w:rsid w:val="00233BAE"/>
    <w:rsid w:val="00237CB5"/>
    <w:rsid w:val="00263BEA"/>
    <w:rsid w:val="00270B8E"/>
    <w:rsid w:val="00270D27"/>
    <w:rsid w:val="002B077C"/>
    <w:rsid w:val="002B15D2"/>
    <w:rsid w:val="002C0DC8"/>
    <w:rsid w:val="002D61AA"/>
    <w:rsid w:val="00324140"/>
    <w:rsid w:val="00327510"/>
    <w:rsid w:val="00397401"/>
    <w:rsid w:val="003C0F61"/>
    <w:rsid w:val="003F4648"/>
    <w:rsid w:val="00404BF6"/>
    <w:rsid w:val="004118A8"/>
    <w:rsid w:val="00430F50"/>
    <w:rsid w:val="0045595D"/>
    <w:rsid w:val="00484C19"/>
    <w:rsid w:val="004F31B6"/>
    <w:rsid w:val="00534C98"/>
    <w:rsid w:val="005352F8"/>
    <w:rsid w:val="00556853"/>
    <w:rsid w:val="00567774"/>
    <w:rsid w:val="00584341"/>
    <w:rsid w:val="005917AC"/>
    <w:rsid w:val="005A4786"/>
    <w:rsid w:val="005B355B"/>
    <w:rsid w:val="005C77CA"/>
    <w:rsid w:val="00623055"/>
    <w:rsid w:val="0063172A"/>
    <w:rsid w:val="00635064"/>
    <w:rsid w:val="006525C0"/>
    <w:rsid w:val="006922BC"/>
    <w:rsid w:val="006A1BC7"/>
    <w:rsid w:val="006B3E6C"/>
    <w:rsid w:val="006C564F"/>
    <w:rsid w:val="006E28F1"/>
    <w:rsid w:val="0070572B"/>
    <w:rsid w:val="007102E3"/>
    <w:rsid w:val="0075357A"/>
    <w:rsid w:val="0076177B"/>
    <w:rsid w:val="00795FA1"/>
    <w:rsid w:val="007A4D41"/>
    <w:rsid w:val="007D6C0B"/>
    <w:rsid w:val="007E7C80"/>
    <w:rsid w:val="007F42AD"/>
    <w:rsid w:val="008024B9"/>
    <w:rsid w:val="00804FEB"/>
    <w:rsid w:val="00817F97"/>
    <w:rsid w:val="0082394F"/>
    <w:rsid w:val="008948DF"/>
    <w:rsid w:val="008D72F5"/>
    <w:rsid w:val="008E2971"/>
    <w:rsid w:val="009155FE"/>
    <w:rsid w:val="0093578A"/>
    <w:rsid w:val="00937C20"/>
    <w:rsid w:val="00951059"/>
    <w:rsid w:val="009516A5"/>
    <w:rsid w:val="00957278"/>
    <w:rsid w:val="0096768B"/>
    <w:rsid w:val="00967856"/>
    <w:rsid w:val="0099728A"/>
    <w:rsid w:val="009B0D74"/>
    <w:rsid w:val="009C3E88"/>
    <w:rsid w:val="009E0EEA"/>
    <w:rsid w:val="00A008FB"/>
    <w:rsid w:val="00A05B69"/>
    <w:rsid w:val="00A51413"/>
    <w:rsid w:val="00A64AFE"/>
    <w:rsid w:val="00A732A6"/>
    <w:rsid w:val="00A769BE"/>
    <w:rsid w:val="00A84853"/>
    <w:rsid w:val="00A906E8"/>
    <w:rsid w:val="00A934FB"/>
    <w:rsid w:val="00AB1053"/>
    <w:rsid w:val="00AD3817"/>
    <w:rsid w:val="00AE401A"/>
    <w:rsid w:val="00B05D9C"/>
    <w:rsid w:val="00B14944"/>
    <w:rsid w:val="00B15093"/>
    <w:rsid w:val="00B22BB1"/>
    <w:rsid w:val="00B408F0"/>
    <w:rsid w:val="00B555D8"/>
    <w:rsid w:val="00B603CC"/>
    <w:rsid w:val="00B74225"/>
    <w:rsid w:val="00B77100"/>
    <w:rsid w:val="00B775C2"/>
    <w:rsid w:val="00B92133"/>
    <w:rsid w:val="00B96155"/>
    <w:rsid w:val="00BB21E5"/>
    <w:rsid w:val="00BC47C9"/>
    <w:rsid w:val="00BD5431"/>
    <w:rsid w:val="00C35738"/>
    <w:rsid w:val="00C46A6C"/>
    <w:rsid w:val="00C53361"/>
    <w:rsid w:val="00C70AC6"/>
    <w:rsid w:val="00C92500"/>
    <w:rsid w:val="00CC0962"/>
    <w:rsid w:val="00CD39EF"/>
    <w:rsid w:val="00CF67EE"/>
    <w:rsid w:val="00D04517"/>
    <w:rsid w:val="00D10620"/>
    <w:rsid w:val="00D46189"/>
    <w:rsid w:val="00D57487"/>
    <w:rsid w:val="00D63371"/>
    <w:rsid w:val="00D735DB"/>
    <w:rsid w:val="00D737E1"/>
    <w:rsid w:val="00D75EB8"/>
    <w:rsid w:val="00DC2766"/>
    <w:rsid w:val="00DC54F7"/>
    <w:rsid w:val="00DC7C91"/>
    <w:rsid w:val="00DF197D"/>
    <w:rsid w:val="00DF3849"/>
    <w:rsid w:val="00E102AC"/>
    <w:rsid w:val="00E21248"/>
    <w:rsid w:val="00E71CA0"/>
    <w:rsid w:val="00E81184"/>
    <w:rsid w:val="00E9159A"/>
    <w:rsid w:val="00EA76BC"/>
    <w:rsid w:val="00EA7B64"/>
    <w:rsid w:val="00EA7F6E"/>
    <w:rsid w:val="00EC3CFD"/>
    <w:rsid w:val="00EC5912"/>
    <w:rsid w:val="00EF15D7"/>
    <w:rsid w:val="00F17D25"/>
    <w:rsid w:val="00F44202"/>
    <w:rsid w:val="00F77654"/>
    <w:rsid w:val="00FA1423"/>
    <w:rsid w:val="00FA48D7"/>
    <w:rsid w:val="00FA61CD"/>
    <w:rsid w:val="00FB2249"/>
    <w:rsid w:val="00FC3287"/>
    <w:rsid w:val="00FD7B91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0201F"/>
  <w15:chartTrackingRefBased/>
  <w15:docId w15:val="{8CAB6F25-D813-4815-BF38-1F72373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Lucida Sans Unicode" w:hAnsi="Times New Roman" w:cs="Times New Roman"/>
      <w:b/>
      <w:bCs/>
      <w:color w:val="000000"/>
      <w:sz w:val="24"/>
      <w:szCs w:val="24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Bookman Old Style" w:eastAsia="Times New Roman" w:hAnsi="Bookman Old Style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Lbjegyzet-karakterek">
    <w:name w:val="Lábjegyzet-karakterek"/>
  </w:style>
  <w:style w:type="character" w:customStyle="1" w:styleId="Szmozsjelek">
    <w:name w:val="Számozásjelek"/>
  </w:style>
  <w:style w:type="character" w:customStyle="1" w:styleId="Vgjegyzet-karakterek">
    <w:name w:val="Végjegyzet-karakterek"/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8"/>
      <w:szCs w:val="20"/>
    </w:r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WW-Szvegtrzs2">
    <w:name w:val="WW-Szövegtörzs 2"/>
    <w:basedOn w:val="Norml"/>
    <w:pPr>
      <w:widowControl/>
      <w:jc w:val="both"/>
    </w:pPr>
    <w:rPr>
      <w:rFonts w:eastAsia="Calibri"/>
      <w:b/>
      <w:bCs/>
      <w:kern w:val="1"/>
    </w:r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customStyle="1" w:styleId="uj">
    <w:name w:val="uj"/>
    <w:basedOn w:val="Norml"/>
    <w:rsid w:val="008024B9"/>
    <w:pPr>
      <w:pBdr>
        <w:left w:val="single" w:sz="32" w:space="3" w:color="FF0000"/>
      </w:pBdr>
      <w:ind w:firstLine="180"/>
      <w:jc w:val="both"/>
    </w:pPr>
    <w:rPr>
      <w:rFonts w:cs="Mangal"/>
      <w:color w:val="auto"/>
      <w:kern w:val="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7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6177B"/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0D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55685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blzatrcsosvilgos">
    <w:name w:val="Grid Table Light"/>
    <w:basedOn w:val="Normltblzat"/>
    <w:uiPriority w:val="40"/>
    <w:rsid w:val="0055685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HORTOBÁGY KÖZSÉG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HORTOBÁGY KÖZSÉG</dc:title>
  <dc:subject/>
  <dc:creator>Hortobágy Község Önkormányzata</dc:creator>
  <cp:keywords/>
  <cp:lastModifiedBy>Felhasználó</cp:lastModifiedBy>
  <cp:revision>17</cp:revision>
  <cp:lastPrinted>2022-08-22T13:12:00Z</cp:lastPrinted>
  <dcterms:created xsi:type="dcterms:W3CDTF">2023-03-21T13:58:00Z</dcterms:created>
  <dcterms:modified xsi:type="dcterms:W3CDTF">2025-12-05T12:20:00Z</dcterms:modified>
</cp:coreProperties>
</file>