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Hortobágy Község Önkormányzata Képviselő-testületének .../2025. (XI. 13.)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2025. évi természetben nyújtott szociális célú tűzifa támogatás jogosultsági feltételeiről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[1] Hortobágy Község Önkormányzata képviselő-testülete a településen történő szociális célú tüzelőanyag támogatás felhasználása céljából önkormányzati rendeletet alkot.</w:t>
      </w:r>
    </w:p>
    <w:p>
      <w:pPr>
        <w:pStyle w:val="TextBody"/>
        <w:bidi w:val="0"/>
        <w:spacing w:lineRule="auto" w:line="240" w:before="1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[2] Hortobágy Község Önkormányzata Képviselő-testülete az Alaptörvény 32. cikk (2) bekezdésében meghatározott eredeti jogalkotói hatáskörében, a Magyarország helyi önkormányzatiról szóló 2011. évi. CLXXXIX. törvény 13. § (1) bekezdésében és 42. § (1) bekezdésben meghatározott feladatkörében eljárva a következőket rendeli el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rendelet hatálya kiterjed Hortobágy község közigazgatási területén állandó bejelentett lakóhellyel vagy tartózkodási hellyel rendelkező személyekre.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rendelet alapján természetben nyújtott szociális célú tűzifa támogatásra háztartásonként egy személy egyszer lehet jogosult. Az egy háztartás részére megállapított támogatás mértéke 1,22 erdei m3.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(3) A Természetben nyújtott szociális célú tűzifa támogatás odaítélésről átruházott hatáskörben a Polgármester határoz.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szociális ellátásra való jogosultat érintő jog, és kötelezettség megállapítására továbbá a hatósági ellenőrzésre az általános közigazgatási rendtartásról szóló 2016. évi CL. törvény, illetve a szociális igazgatásról és szociális ellátásokról szóló 1993. évi III. törvény rendelkezéseit e rendeletben meghatározott eltérésekkel kell alkalmazni.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szociális ellátás iránti kérelmet a Polgármesteri Hivatalban az e célra rendszeresített formanyomtatványon lehet benyújtani. A kérelmező köteles a kérelemben feltüntetett igazolásokat, mellékleteket a kérelméhez csatolni. Kivételt képeznek ez alól azok a mellékletek és igazolások, amelyeket a Polgármesteri Hivatal saját nyilvántartásából ellenőrizni tud.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(3) A kérelmező a kérelemben írásbeli hozzájárulását adja ahhoz, hogy a helyi adóhatóság és a NAV a Polgármesteri Hivatalt a család jövedelmi viszonyairól informálhatja.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(4) A kérelmező a kérelemben írásbeli hozzájárulását adja ahhoz, hogy a Polgármesteri Hivatal ügyintézője ellenőrizze lakhatási viszonyait, lakásának fűtési lehetőségeit.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szociális ellátásra való jogosultság elbírálásához a havi rendszerességgel járó jövedelem esetén a kérelem benyújtását megelőző hónap jövedelmét, nem havi rendszerességgel szerzett, jövedelem esetén a kérelem benyújtásának hónapját közvetlenül megelőző három hónap átlagjövedelmét kell figyelembe venni.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jövedelmi viszonyok igazolására szolgáló iratok különösen: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rendszeres pénzellátással rendelkező személyek esetében a pénzellátás folyósításának igazolószelvénye, vagy megállapító határozata, amennyiben az igazoló iratot a Polgármesteri Hivatal saját nyilvántartásából ellenőrizni nem tudja;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jövedelemmel rendelkező személyek esetében a munkáltató által kiállított hivatalos kereseti igazolás.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Természetben nyújtott szociális tűzifa támogatásra az a hortobágyi lakos jogosult, akinek lakóingatlana részben vagy egészben tűzifával fűthető és a (2) bekezdésben foglalt jogosultsági feltételeknek megfelel.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tűzifa támogatás jogosultsági feltételei: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Támogatásra jogosult az, akinek a családjában az egy főre számított havi családi jövedelem nem haladja meg a mindenkori öregségi nyugdíjminimum 150 %-át, egyszemélyes háztartás esetén a mindenkori öregségi nyugdíjminimum 250 %-át, gyermekét egyedül nevelő szülő esetén a mindenkori öregségi nyugdíjminimum 200 %-át nem haladhatja meg.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Az a) pontban foglaltakon túl támogatásra jogosult a kérelmező, ha egyszemélyes háztartásban él, vagy gyermekét egyedül nevelő szülő és jövedelme a rendeletben előírt jövedelemhatárt maximum 10 %-kal lépi túl.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Nem állapítható meg tűzifa támogatás annak a kérelmezőnek, aki érvényes lakhatási támogatás keretében gázdíj támogatásban részesül.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(3) A tűzifa támogatást a rendelkezésre álló készlet mértékéig természetben kell nyújtani.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(4) A tűzifa átvételét a jogosult átvételi elismervény aláírásával igazolja.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(5) A természetben nyújtott szociális tűzifa támogatás odaítélésénél előnyt élvez: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aktív korúak ellátására jogosult személy,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időskorúak járadékára jogosult személy,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adósságkezelési támogatáshoz kapcsolódó adósságcsökkentési támogatásra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d)</w:t>
      </w:r>
      <w:r>
        <w:rPr>
          <w:sz w:val="24"/>
          <w:szCs w:val="24"/>
        </w:rPr>
        <w:tab/>
        <w:t>a gyermekek védelméről és a gyámügyi igazgatásról szóló 1997. évi XXXI. törvényben szabályozott halmozottan hátrányos helyzetű gyermeket nevelő család.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(6) A támogatás odaítélésénél, a közös háztartásban élők tényleges havi jövedelme vehető figyelembe. Nem vehetők figyelembe az egyéb, a megélhetés biztosítására nem szolgáló vagyontárgyak.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(7) A kérelemhez mellékelni kell a jövedelmi adatok bizonyítására szolgáló iratokat.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(8) A támogatás odaítélésnek során, szükség esetén a Polgármesteri Hivatal munkatársa környezettanulmányt készíthet.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(9) A támogatás iránti igények benyújtása és elbírálása: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A kérelmet benyújtani 2025. november 25. napjáig lehet. A határidő jogvesztő.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 benyújtott kérelmek elbírálására, és a jogosultak részére a tüzelőanyag szétosztására legkésőbb 2025. február 15. napjáig kerül sor.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A kérelmek teljesítése a rendelkezésre álló tűzifa mennyiség keretéig terjed.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(10) A természetbeni juttatásként szolgáltatott tűzifa átvételét a jogosult az átvételi elismervény aláírásával igazolja.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Hatályát veszti a 2024. évi természetben nyújtott szociális célú tűzifa támogatás jogosultsági feltételeiről szóló 19/2024. (X. 31.) önkormányzati rendelet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§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1134" w:footer="1134" w:bottom="1693" w:gutter="0"/>
          <w:pgNumType w:fmt="decimal"/>
          <w:formProt w:val="false"/>
          <w:textDirection w:val="lrTb"/>
          <w:docGrid w:type="default" w:linePitch="600" w:charSpace="32768"/>
        </w:sect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2025. november 13-án lép hatályba.</w:t>
      </w:r>
    </w:p>
    <w:p>
      <w:pPr>
        <w:pStyle w:val="TextBody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bidi w:val="0"/>
        <w:spacing w:lineRule="auto" w:line="240" w:before="476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Részletes indokolás</w:t>
      </w:r>
    </w:p>
    <w:p>
      <w:pPr>
        <w:pStyle w:val="Normal"/>
        <w:bidi w:val="0"/>
        <w:spacing w:lineRule="auto" w:line="240" w:before="159" w:after="79"/>
        <w:ind w:left="159" w:right="159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Az 1–6. §-hoz </w:t>
      </w:r>
    </w:p>
    <w:p>
      <w:pPr>
        <w:pStyle w:val="TextBody"/>
        <w:bidi w:val="0"/>
        <w:spacing w:lineRule="auto" w:line="240" w:before="0" w:after="16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Hortobágy Község Önkormányzata Képviselő-testületének  ../2025. (XI. 13.) önkormányzati rendelet-tervezete</w:t>
      </w:r>
    </w:p>
    <w:p>
      <w:pPr>
        <w:pStyle w:val="TextBody"/>
        <w:bidi w:val="0"/>
        <w:spacing w:lineRule="auto" w:line="240" w:before="0" w:after="16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2025. évi természetben nyújtott szociális célú tűzifa támogatás jogosultsági feltételeiről</w:t>
      </w:r>
    </w:p>
    <w:p>
      <w:pPr>
        <w:pStyle w:val="TextBody"/>
        <w:bidi w:val="0"/>
        <w:spacing w:lineRule="auto" w:line="240" w:before="159" w:after="159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Indokolás</w:t>
      </w:r>
    </w:p>
    <w:p>
      <w:pPr>
        <w:pStyle w:val="TextBody"/>
        <w:bidi w:val="0"/>
        <w:spacing w:lineRule="auto" w:line="240" w:before="159" w:after="159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Általános indokolás</w:t>
      </w:r>
    </w:p>
    <w:p>
      <w:pPr>
        <w:pStyle w:val="TextBody"/>
        <w:bidi w:val="0"/>
        <w:spacing w:lineRule="auto" w:line="240" w:before="159" w:after="15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Hortobágy Község Önkormányzata pályázott az 5000 főt meg nem haladó lakosságszámú települések tüzelőanyagvásárlására kiírt támogatásra és kedvező elbírálásban részesült. A pályázat beadásakor vállalni kellett, hogy a jogosultág feltételeinek meghatározására rendelet alkot a Képviselő-testület.</w:t>
      </w:r>
    </w:p>
    <w:p>
      <w:pPr>
        <w:pStyle w:val="TextBody"/>
        <w:bidi w:val="0"/>
        <w:spacing w:lineRule="auto" w:line="240" w:before="159" w:after="159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Részletes indokolás</w:t>
      </w:r>
    </w:p>
    <w:p>
      <w:pPr>
        <w:pStyle w:val="TextBody"/>
        <w:bidi w:val="0"/>
        <w:spacing w:lineRule="auto" w:line="240" w:before="159" w:after="159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 §</w:t>
      </w:r>
    </w:p>
    <w:p>
      <w:pPr>
        <w:pStyle w:val="TextBody"/>
        <w:bidi w:val="0"/>
        <w:spacing w:lineRule="auto" w:line="240" w:before="159" w:after="15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rendelet területi és személyi hatályát rögzíti, valamint a döntési hatáskört telepíti a Polgármesterre, továbbá rögzíti az igényelhető mennyiséget.</w:t>
      </w:r>
    </w:p>
    <w:p>
      <w:pPr>
        <w:pStyle w:val="TextBody"/>
        <w:bidi w:val="0"/>
        <w:spacing w:lineRule="auto" w:line="240" w:before="159" w:after="159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 § -3. §</w:t>
      </w:r>
    </w:p>
    <w:p>
      <w:pPr>
        <w:pStyle w:val="TextBody"/>
        <w:bidi w:val="0"/>
        <w:spacing w:lineRule="auto" w:line="240" w:before="159" w:after="15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Az igénylés menetét szabályozza.</w:t>
      </w:r>
    </w:p>
    <w:p>
      <w:pPr>
        <w:pStyle w:val="TextBody"/>
        <w:bidi w:val="0"/>
        <w:spacing w:lineRule="auto" w:line="240" w:before="159" w:after="159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4. §</w:t>
      </w:r>
    </w:p>
    <w:p>
      <w:pPr>
        <w:pStyle w:val="TextBody"/>
        <w:bidi w:val="0"/>
        <w:spacing w:lineRule="auto" w:line="240" w:before="159" w:after="15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jogosultság feltételeit szabályozza.</w:t>
      </w:r>
    </w:p>
    <w:p>
      <w:pPr>
        <w:pStyle w:val="TextBody"/>
        <w:bidi w:val="0"/>
        <w:spacing w:lineRule="auto" w:line="240" w:before="159" w:after="159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5. §</w:t>
      </w:r>
    </w:p>
    <w:p>
      <w:pPr>
        <w:pStyle w:val="TextBody"/>
        <w:bidi w:val="0"/>
        <w:spacing w:lineRule="auto" w:line="240" w:before="159" w:after="15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korábbi rendelet hatályon kívül helyezését rendeli el.</w:t>
      </w:r>
    </w:p>
    <w:p>
      <w:pPr>
        <w:pStyle w:val="TextBody"/>
        <w:bidi w:val="0"/>
        <w:spacing w:lineRule="auto" w:line="240" w:before="159" w:after="159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6. §</w:t>
      </w:r>
    </w:p>
    <w:p>
      <w:pPr>
        <w:pStyle w:val="TextBody"/>
        <w:bidi w:val="0"/>
        <w:spacing w:lineRule="auto" w:line="240" w:before="159" w:after="15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rendelet hatálybalépését rögzíti.</w:t>
      </w:r>
    </w:p>
    <w:p>
      <w:pPr>
        <w:pStyle w:val="TextBody"/>
        <w:bidi w:val="0"/>
        <w:spacing w:lineRule="auto" w:line="240" w:before="0" w:after="16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 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