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1F12A" w14:textId="10A96315" w:rsidR="00CD3EF6" w:rsidRPr="00CD3EF6" w:rsidRDefault="00CD3EF6" w:rsidP="00CD3EF6">
      <w:pPr>
        <w:widowControl w:val="0"/>
        <w:tabs>
          <w:tab w:val="left" w:pos="4032"/>
          <w:tab w:val="right" w:pos="10204"/>
        </w:tabs>
        <w:suppressAutoHyphens/>
        <w:spacing w:before="240" w:after="60" w:line="240" w:lineRule="auto"/>
        <w:ind w:left="1008" w:hanging="1008"/>
        <w:outlineLvl w:val="4"/>
        <w:rPr>
          <w:rFonts w:ascii="Times New Roman" w:eastAsia="Times New Roman" w:hAnsi="Times New Roman" w:cs="Times New Roman"/>
          <w:b/>
          <w:bCs/>
          <w:iCs/>
          <w:kern w:val="1"/>
          <w:sz w:val="24"/>
          <w:szCs w:val="24"/>
          <w:lang w:eastAsia="zh-CN" w:bidi="hi-IN"/>
        </w:rPr>
      </w:pPr>
      <w:r w:rsidRPr="00CD3EF6">
        <w:rPr>
          <w:rFonts w:ascii="Times New Roman" w:eastAsia="Times New Roman" w:hAnsi="Times New Roman" w:cs="Times New Roman"/>
          <w:b/>
          <w:bCs/>
          <w:iCs/>
          <w:kern w:val="1"/>
          <w:sz w:val="24"/>
          <w:szCs w:val="24"/>
          <w:lang w:eastAsia="zh-CN" w:bidi="hi-IN"/>
        </w:rPr>
        <w:t xml:space="preserve">HORTOBÁGY KÖZSÉG </w:t>
      </w:r>
      <w:r w:rsidRPr="00CD3EF6">
        <w:rPr>
          <w:rFonts w:ascii="Times New Roman" w:eastAsia="Times New Roman" w:hAnsi="Times New Roman" w:cs="Times New Roman"/>
          <w:b/>
          <w:bCs/>
          <w:i/>
          <w:iCs/>
          <w:kern w:val="1"/>
          <w:sz w:val="26"/>
          <w:szCs w:val="23"/>
          <w:lang w:eastAsia="zh-CN" w:bidi="hi-IN"/>
        </w:rPr>
        <w:tab/>
        <w:t xml:space="preserve">                        </w:t>
      </w:r>
      <w:r>
        <w:rPr>
          <w:rFonts w:ascii="Times New Roman" w:eastAsia="Times New Roman" w:hAnsi="Times New Roman" w:cs="Times New Roman"/>
          <w:b/>
          <w:bCs/>
          <w:i/>
          <w:iCs/>
          <w:kern w:val="1"/>
          <w:sz w:val="26"/>
          <w:szCs w:val="23"/>
          <w:lang w:eastAsia="zh-CN" w:bidi="hi-IN"/>
        </w:rPr>
        <w:t xml:space="preserve">                           </w:t>
      </w:r>
      <w:r w:rsidR="003A0EDD">
        <w:rPr>
          <w:rFonts w:ascii="Times New Roman" w:eastAsia="Times New Roman" w:hAnsi="Times New Roman" w:cs="Times New Roman"/>
          <w:b/>
          <w:bCs/>
          <w:i/>
          <w:iCs/>
          <w:kern w:val="1"/>
          <w:sz w:val="26"/>
          <w:szCs w:val="23"/>
          <w:lang w:eastAsia="zh-CN" w:bidi="hi-IN"/>
        </w:rPr>
        <w:t>2</w:t>
      </w:r>
      <w:r w:rsidRPr="00CD3EF6">
        <w:rPr>
          <w:rFonts w:ascii="Times New Roman" w:eastAsia="Times New Roman" w:hAnsi="Times New Roman" w:cs="Times New Roman"/>
          <w:b/>
          <w:bCs/>
          <w:iCs/>
          <w:kern w:val="1"/>
          <w:sz w:val="24"/>
          <w:szCs w:val="24"/>
          <w:lang w:eastAsia="zh-CN" w:bidi="hi-IN"/>
        </w:rPr>
        <w:t>. sz. napirend</w:t>
      </w:r>
    </w:p>
    <w:p w14:paraId="12FDAE81" w14:textId="77777777" w:rsidR="00CD3EF6" w:rsidRPr="00CD3EF6" w:rsidRDefault="00CD3EF6" w:rsidP="00CD3EF6">
      <w:pPr>
        <w:widowControl w:val="0"/>
        <w:tabs>
          <w:tab w:val="right" w:pos="10204"/>
        </w:tabs>
        <w:suppressAutoHyphens/>
        <w:spacing w:after="0" w:line="240" w:lineRule="auto"/>
        <w:rPr>
          <w:rFonts w:ascii="Times New Roman" w:eastAsia="SimSun" w:hAnsi="Times New Roman" w:cs="Times New Roman"/>
          <w:b/>
          <w:kern w:val="1"/>
          <w:sz w:val="24"/>
          <w:szCs w:val="24"/>
          <w:lang w:eastAsia="zh-CN" w:bidi="hi-IN"/>
        </w:rPr>
      </w:pPr>
      <w:r w:rsidRPr="00CD3EF6">
        <w:rPr>
          <w:rFonts w:ascii="Times New Roman" w:eastAsia="SimSun" w:hAnsi="Times New Roman" w:cs="Times New Roman"/>
          <w:b/>
          <w:kern w:val="1"/>
          <w:sz w:val="24"/>
          <w:szCs w:val="24"/>
          <w:u w:val="single"/>
          <w:lang w:eastAsia="zh-CN" w:bidi="hi-IN"/>
        </w:rPr>
        <w:t>POLGÁRMESTERÉTŐL</w:t>
      </w:r>
      <w:r w:rsidRPr="00CD3EF6">
        <w:rPr>
          <w:rFonts w:ascii="Times New Roman" w:eastAsia="SimSun" w:hAnsi="Times New Roman" w:cs="Times New Roman"/>
          <w:b/>
          <w:kern w:val="1"/>
          <w:sz w:val="24"/>
          <w:szCs w:val="24"/>
          <w:u w:val="single"/>
          <w:lang w:eastAsia="zh-CN" w:bidi="hi-IN"/>
        </w:rPr>
        <w:tab/>
      </w:r>
    </w:p>
    <w:p w14:paraId="291C40F7" w14:textId="77777777" w:rsidR="00CD3EF6" w:rsidRPr="00CD3EF6" w:rsidRDefault="00CD3EF6" w:rsidP="00CD3EF6">
      <w:pPr>
        <w:keepNext/>
        <w:widowControl w:val="0"/>
        <w:tabs>
          <w:tab w:val="left" w:pos="0"/>
        </w:tabs>
        <w:suppressAutoHyphens/>
        <w:spacing w:after="0" w:line="240" w:lineRule="auto"/>
        <w:outlineLvl w:val="0"/>
        <w:rPr>
          <w:rFonts w:ascii="Times New Roman" w:eastAsia="SimSun" w:hAnsi="Times New Roman" w:cs="Times New Roman"/>
          <w:b/>
          <w:bCs/>
          <w:i/>
          <w:iCs/>
          <w:kern w:val="1"/>
          <w:sz w:val="24"/>
          <w:szCs w:val="24"/>
          <w:u w:val="single"/>
          <w:lang w:eastAsia="zh-CN" w:bidi="hi-IN"/>
        </w:rPr>
      </w:pPr>
      <w:r w:rsidRPr="00CD3EF6">
        <w:rPr>
          <w:rFonts w:ascii="Times New Roman" w:eastAsia="Times New Roman" w:hAnsi="Times New Roman" w:cs="Times New Roman"/>
          <w:b/>
          <w:bCs/>
          <w:i/>
          <w:iCs/>
          <w:kern w:val="1"/>
          <w:sz w:val="24"/>
          <w:szCs w:val="24"/>
          <w:lang w:eastAsia="zh-CN" w:bidi="hi-IN"/>
        </w:rPr>
        <w:t xml:space="preserve"> </w:t>
      </w:r>
    </w:p>
    <w:p w14:paraId="3BF4FCC0" w14:textId="77777777" w:rsidR="00CD3EF6" w:rsidRPr="00CD3EF6" w:rsidRDefault="00CD3EF6" w:rsidP="00CD3EF6">
      <w:pPr>
        <w:widowControl w:val="0"/>
        <w:suppressAutoHyphens/>
        <w:spacing w:after="0" w:line="240" w:lineRule="auto"/>
        <w:ind w:left="432"/>
        <w:jc w:val="center"/>
        <w:rPr>
          <w:rFonts w:ascii="Times New Roman" w:eastAsia="SimSun" w:hAnsi="Times New Roman" w:cs="Times New Roman"/>
          <w:b/>
          <w:bCs/>
          <w:kern w:val="1"/>
          <w:sz w:val="24"/>
          <w:szCs w:val="24"/>
          <w:u w:val="single"/>
          <w:lang w:eastAsia="zh-CN" w:bidi="hi-IN"/>
        </w:rPr>
      </w:pPr>
      <w:r w:rsidRPr="00CD3EF6">
        <w:rPr>
          <w:rFonts w:ascii="Times New Roman" w:eastAsia="Tahoma" w:hAnsi="Times New Roman" w:cs="Times New Roman"/>
          <w:b/>
          <w:bCs/>
          <w:kern w:val="1"/>
          <w:sz w:val="24"/>
          <w:szCs w:val="24"/>
          <w:u w:val="single"/>
          <w:lang w:eastAsia="zh-CN" w:bidi="hi-IN"/>
        </w:rPr>
        <w:t>E</w:t>
      </w:r>
      <w:r w:rsidRPr="00CD3EF6">
        <w:rPr>
          <w:rFonts w:ascii="Times New Roman" w:eastAsia="SimSun" w:hAnsi="Times New Roman" w:cs="Times New Roman"/>
          <w:b/>
          <w:bCs/>
          <w:kern w:val="1"/>
          <w:sz w:val="24"/>
          <w:szCs w:val="24"/>
          <w:u w:val="single"/>
          <w:lang w:eastAsia="zh-CN" w:bidi="hi-IN"/>
        </w:rPr>
        <w:t xml:space="preserve"> L Ő T E R J E S Z T É S</w:t>
      </w:r>
    </w:p>
    <w:p w14:paraId="4091345B" w14:textId="77777777" w:rsidR="00CD3EF6" w:rsidRPr="00CD3EF6" w:rsidRDefault="00CD3EF6" w:rsidP="00CD3EF6">
      <w:pPr>
        <w:widowControl w:val="0"/>
        <w:suppressAutoHyphens/>
        <w:spacing w:after="0" w:line="240" w:lineRule="auto"/>
        <w:ind w:left="432"/>
        <w:jc w:val="center"/>
        <w:rPr>
          <w:rFonts w:ascii="Times New Roman" w:eastAsia="Tahoma" w:hAnsi="Times New Roman" w:cs="Times New Roman"/>
          <w:bCs/>
          <w:kern w:val="1"/>
          <w:sz w:val="24"/>
          <w:szCs w:val="24"/>
          <w:lang w:eastAsia="zh-CN" w:bidi="hi-IN"/>
        </w:rPr>
      </w:pPr>
      <w:r w:rsidRPr="00CD3EF6">
        <w:rPr>
          <w:rFonts w:ascii="Times New Roman" w:eastAsia="Tahoma" w:hAnsi="Times New Roman" w:cs="Times New Roman"/>
          <w:bCs/>
          <w:kern w:val="1"/>
          <w:sz w:val="24"/>
          <w:szCs w:val="24"/>
          <w:lang w:eastAsia="zh-CN" w:bidi="hi-IN"/>
        </w:rPr>
        <w:t>(a</w:t>
      </w:r>
      <w:r w:rsidRPr="00CD3EF6">
        <w:rPr>
          <w:rFonts w:ascii="Times New Roman" w:eastAsia="SimSun" w:hAnsi="Times New Roman" w:cs="Times New Roman"/>
          <w:bCs/>
          <w:kern w:val="1"/>
          <w:sz w:val="24"/>
          <w:szCs w:val="24"/>
          <w:lang w:eastAsia="zh-CN" w:bidi="hi-IN"/>
        </w:rPr>
        <w:t xml:space="preserve"> 2020. </w:t>
      </w:r>
      <w:r>
        <w:rPr>
          <w:rFonts w:ascii="Times New Roman" w:eastAsia="SimSun" w:hAnsi="Times New Roman" w:cs="Times New Roman"/>
          <w:bCs/>
          <w:kern w:val="1"/>
          <w:sz w:val="24"/>
          <w:szCs w:val="24"/>
          <w:lang w:eastAsia="zh-CN" w:bidi="hi-IN"/>
        </w:rPr>
        <w:t>december 15</w:t>
      </w:r>
      <w:r w:rsidRPr="00CD3EF6">
        <w:rPr>
          <w:rFonts w:ascii="Times New Roman" w:eastAsia="SimSun" w:hAnsi="Times New Roman" w:cs="Times New Roman"/>
          <w:bCs/>
          <w:kern w:val="1"/>
          <w:sz w:val="24"/>
          <w:szCs w:val="24"/>
          <w:lang w:eastAsia="zh-CN" w:bidi="hi-IN"/>
        </w:rPr>
        <w:t>-i polgármesteri döntéshez</w:t>
      </w:r>
      <w:r w:rsidRPr="00CD3EF6">
        <w:rPr>
          <w:rFonts w:ascii="Times New Roman" w:eastAsia="Tahoma" w:hAnsi="Times New Roman" w:cs="Times New Roman"/>
          <w:bCs/>
          <w:kern w:val="1"/>
          <w:sz w:val="24"/>
          <w:szCs w:val="24"/>
          <w:lang w:eastAsia="zh-CN" w:bidi="hi-IN"/>
        </w:rPr>
        <w:t>)</w:t>
      </w:r>
    </w:p>
    <w:p w14:paraId="2CB160DB" w14:textId="77777777" w:rsidR="00F70A16" w:rsidRDefault="00F70A16" w:rsidP="00F70A16">
      <w:pPr>
        <w:suppressAutoHyphens/>
        <w:overflowPunct w:val="0"/>
        <w:autoSpaceDE w:val="0"/>
        <w:spacing w:after="0" w:line="240" w:lineRule="exact"/>
        <w:jc w:val="both"/>
        <w:rPr>
          <w:rFonts w:ascii="Times New Roman" w:eastAsia="Lucida Sans Unicode" w:hAnsi="Times New Roman" w:cs="Tahoma"/>
          <w:b/>
          <w:bCs/>
          <w:color w:val="000000"/>
          <w:sz w:val="24"/>
          <w:szCs w:val="24"/>
        </w:rPr>
      </w:pPr>
    </w:p>
    <w:p w14:paraId="0666B547" w14:textId="43E11362" w:rsidR="00212CD2" w:rsidRDefault="00CD3EF6" w:rsidP="00CD3EF6">
      <w:pPr>
        <w:suppressAutoHyphens/>
        <w:overflowPunct w:val="0"/>
        <w:autoSpaceDE w:val="0"/>
        <w:spacing w:after="0" w:line="240" w:lineRule="auto"/>
        <w:jc w:val="both"/>
        <w:rPr>
          <w:rFonts w:ascii="Times New Roman" w:eastAsia="Times New Roman" w:hAnsi="Times New Roman" w:cs="Times New Roman"/>
          <w:sz w:val="24"/>
          <w:szCs w:val="24"/>
          <w:lang w:eastAsia="zh-CN"/>
        </w:rPr>
      </w:pPr>
      <w:r w:rsidRPr="00CD3EF6">
        <w:rPr>
          <w:rFonts w:ascii="Times New Roman" w:eastAsia="Lucida Sans Unicode" w:hAnsi="Times New Roman" w:cs="Tahoma"/>
          <w:b/>
          <w:bCs/>
          <w:color w:val="000000"/>
          <w:sz w:val="24"/>
          <w:szCs w:val="24"/>
        </w:rPr>
        <w:t xml:space="preserve">Tárgy: </w:t>
      </w:r>
      <w:r w:rsidRPr="00CD3EF6">
        <w:rPr>
          <w:rFonts w:ascii="Times New Roman" w:eastAsia="Times New Roman" w:hAnsi="Times New Roman" w:cs="Times New Roman"/>
          <w:sz w:val="24"/>
          <w:szCs w:val="24"/>
          <w:lang w:eastAsia="zh-CN"/>
        </w:rPr>
        <w:t>Döntés folyószámlahitel/likvidhitelkeret megújításáról</w:t>
      </w:r>
    </w:p>
    <w:p w14:paraId="4E22C7DA" w14:textId="77777777" w:rsidR="00CD3EF6" w:rsidRPr="00CD3EF6" w:rsidRDefault="00CD3EF6" w:rsidP="00CD3EF6">
      <w:pPr>
        <w:suppressAutoHyphens/>
        <w:overflowPunct w:val="0"/>
        <w:autoSpaceDE w:val="0"/>
        <w:spacing w:after="0" w:line="240" w:lineRule="auto"/>
        <w:jc w:val="both"/>
        <w:rPr>
          <w:rFonts w:ascii="Times New Roman" w:eastAsia="Times New Roman" w:hAnsi="Times New Roman" w:cs="Times New Roman"/>
          <w:sz w:val="24"/>
          <w:szCs w:val="24"/>
          <w:lang w:eastAsia="zh-CN"/>
        </w:rPr>
      </w:pPr>
    </w:p>
    <w:p w14:paraId="2759CC11" w14:textId="60673D1F" w:rsidR="00CD3EF6" w:rsidRPr="00CD3EF6" w:rsidRDefault="00CD3EF6" w:rsidP="00CD3EF6">
      <w:pPr>
        <w:suppressAutoHyphens/>
        <w:overflowPunct w:val="0"/>
        <w:autoSpaceDE w:val="0"/>
        <w:spacing w:after="0" w:line="240" w:lineRule="auto"/>
        <w:jc w:val="both"/>
        <w:rPr>
          <w:rFonts w:ascii="Times New Roman" w:hAnsi="Times New Roman" w:cs="Times New Roman"/>
          <w:sz w:val="24"/>
          <w:szCs w:val="24"/>
        </w:rPr>
      </w:pPr>
      <w:r w:rsidRPr="00CD3EF6">
        <w:rPr>
          <w:rFonts w:ascii="Times New Roman" w:hAnsi="Times New Roman" w:cs="Times New Roman"/>
          <w:sz w:val="24"/>
          <w:szCs w:val="24"/>
        </w:rPr>
        <w:t xml:space="preserve">A képviselő-testület </w:t>
      </w:r>
      <w:r>
        <w:rPr>
          <w:rFonts w:ascii="Times New Roman" w:hAnsi="Times New Roman" w:cs="Times New Roman"/>
          <w:sz w:val="24"/>
          <w:szCs w:val="24"/>
        </w:rPr>
        <w:t xml:space="preserve">130/2019. (XI.26.) </w:t>
      </w:r>
      <w:proofErr w:type="spellStart"/>
      <w:r>
        <w:rPr>
          <w:rFonts w:ascii="Times New Roman" w:hAnsi="Times New Roman" w:cs="Times New Roman"/>
          <w:sz w:val="24"/>
          <w:szCs w:val="24"/>
        </w:rPr>
        <w:t>Hö</w:t>
      </w:r>
      <w:proofErr w:type="spellEnd"/>
      <w:r>
        <w:rPr>
          <w:rFonts w:ascii="Times New Roman" w:hAnsi="Times New Roman" w:cs="Times New Roman"/>
          <w:sz w:val="24"/>
          <w:szCs w:val="24"/>
        </w:rPr>
        <w:t>.</w:t>
      </w:r>
      <w:r w:rsidRPr="00CD3EF6">
        <w:rPr>
          <w:rFonts w:ascii="Times New Roman" w:hAnsi="Times New Roman" w:cs="Times New Roman"/>
          <w:sz w:val="24"/>
          <w:szCs w:val="24"/>
        </w:rPr>
        <w:t xml:space="preserve"> határozatában arról döntött, hogy az OTP Bank Nyrt-</w:t>
      </w:r>
      <w:proofErr w:type="spellStart"/>
      <w:r w:rsidRPr="00CD3EF6">
        <w:rPr>
          <w:rFonts w:ascii="Times New Roman" w:hAnsi="Times New Roman" w:cs="Times New Roman"/>
          <w:sz w:val="24"/>
          <w:szCs w:val="24"/>
        </w:rPr>
        <w:t>től</w:t>
      </w:r>
      <w:proofErr w:type="spellEnd"/>
      <w:r w:rsidRPr="00CD3EF6">
        <w:rPr>
          <w:rFonts w:ascii="Times New Roman" w:hAnsi="Times New Roman" w:cs="Times New Roman"/>
          <w:sz w:val="24"/>
          <w:szCs w:val="24"/>
        </w:rPr>
        <w:t xml:space="preserve"> </w:t>
      </w:r>
      <w:r w:rsidR="009331B6" w:rsidRPr="00CD3EF6">
        <w:rPr>
          <w:rFonts w:ascii="Times New Roman" w:hAnsi="Times New Roman" w:cs="Times New Roman"/>
          <w:sz w:val="24"/>
          <w:szCs w:val="24"/>
        </w:rPr>
        <w:t>7.000.000, -</w:t>
      </w:r>
      <w:r w:rsidRPr="00CD3EF6">
        <w:rPr>
          <w:rFonts w:ascii="Times New Roman" w:hAnsi="Times New Roman" w:cs="Times New Roman"/>
          <w:sz w:val="24"/>
          <w:szCs w:val="24"/>
        </w:rPr>
        <w:t xml:space="preserve"> Ft összegű, 1 éven belüli futamidejű, folyószámlahitel/likvidhitelt ves</w:t>
      </w:r>
      <w:r>
        <w:rPr>
          <w:rFonts w:ascii="Times New Roman" w:hAnsi="Times New Roman" w:cs="Times New Roman"/>
          <w:sz w:val="24"/>
          <w:szCs w:val="24"/>
        </w:rPr>
        <w:t>z igénybe, melynek lejárata 2020. december 31</w:t>
      </w:r>
      <w:r w:rsidRPr="00CD3EF6">
        <w:rPr>
          <w:rFonts w:ascii="Times New Roman" w:hAnsi="Times New Roman" w:cs="Times New Roman"/>
          <w:sz w:val="24"/>
          <w:szCs w:val="24"/>
        </w:rPr>
        <w:t>. napja.</w:t>
      </w:r>
    </w:p>
    <w:p w14:paraId="3AF661CC" w14:textId="77777777" w:rsidR="00CD3EF6" w:rsidRPr="00CD3EF6" w:rsidRDefault="00CD3EF6" w:rsidP="00F70A16">
      <w:pPr>
        <w:suppressAutoHyphens/>
        <w:overflowPunct w:val="0"/>
        <w:autoSpaceDE w:val="0"/>
        <w:spacing w:after="0" w:line="160" w:lineRule="exact"/>
        <w:jc w:val="both"/>
        <w:rPr>
          <w:rFonts w:ascii="Times New Roman" w:hAnsi="Times New Roman" w:cs="Times New Roman"/>
          <w:sz w:val="24"/>
          <w:szCs w:val="24"/>
        </w:rPr>
      </w:pPr>
    </w:p>
    <w:p w14:paraId="19129CBD" w14:textId="53BAE49C" w:rsidR="00CD3EF6" w:rsidRPr="00CD3EF6" w:rsidRDefault="00CD3EF6" w:rsidP="00CD3EF6">
      <w:pPr>
        <w:suppressAutoHyphens/>
        <w:overflowPunct w:val="0"/>
        <w:autoSpaceDE w:val="0"/>
        <w:spacing w:after="0" w:line="240" w:lineRule="auto"/>
        <w:jc w:val="both"/>
        <w:rPr>
          <w:rFonts w:ascii="Times New Roman" w:hAnsi="Times New Roman" w:cs="Times New Roman"/>
          <w:sz w:val="24"/>
          <w:szCs w:val="24"/>
        </w:rPr>
      </w:pPr>
      <w:r w:rsidRPr="00CD3EF6">
        <w:rPr>
          <w:rFonts w:ascii="Times New Roman" w:hAnsi="Times New Roman" w:cs="Times New Roman"/>
          <w:sz w:val="24"/>
          <w:szCs w:val="24"/>
        </w:rPr>
        <w:t xml:space="preserve">A hitelkeret igénybevételére néhányszor szükség volt az elmúlt időszakban, amely visszatörlesztésre is került, ezért jónak látnánk annak jövő évi igénylését is, melyre vonatkozó kérelmet még az idei év folyamán be kell nyújtani a bankhoz, hogy a </w:t>
      </w:r>
      <w:r w:rsidR="00F70A16" w:rsidRPr="00CD3EF6">
        <w:rPr>
          <w:rFonts w:ascii="Times New Roman" w:hAnsi="Times New Roman" w:cs="Times New Roman"/>
          <w:sz w:val="24"/>
          <w:szCs w:val="24"/>
        </w:rPr>
        <w:t>bírálat</w:t>
      </w:r>
      <w:r w:rsidRPr="00CD3EF6">
        <w:rPr>
          <w:rFonts w:ascii="Times New Roman" w:hAnsi="Times New Roman" w:cs="Times New Roman"/>
          <w:sz w:val="24"/>
          <w:szCs w:val="24"/>
        </w:rPr>
        <w:t xml:space="preserve"> megtörténhessen. </w:t>
      </w:r>
    </w:p>
    <w:p w14:paraId="7A13B907" w14:textId="77777777" w:rsidR="00CD3EF6" w:rsidRPr="00CD3EF6" w:rsidRDefault="00CD3EF6" w:rsidP="00CD3EF6">
      <w:pPr>
        <w:suppressAutoHyphens/>
        <w:overflowPunct w:val="0"/>
        <w:autoSpaceDE w:val="0"/>
        <w:spacing w:after="0" w:line="240" w:lineRule="auto"/>
        <w:jc w:val="both"/>
        <w:rPr>
          <w:rFonts w:ascii="Times New Roman" w:hAnsi="Times New Roman" w:cs="Times New Roman"/>
          <w:sz w:val="24"/>
          <w:szCs w:val="24"/>
        </w:rPr>
      </w:pPr>
      <w:r w:rsidRPr="00CD3EF6">
        <w:rPr>
          <w:rFonts w:ascii="Times New Roman" w:hAnsi="Times New Roman" w:cs="Times New Roman"/>
          <w:sz w:val="24"/>
          <w:szCs w:val="24"/>
        </w:rPr>
        <w:t xml:space="preserve"> </w:t>
      </w:r>
    </w:p>
    <w:p w14:paraId="61AE2E7D" w14:textId="5D665977" w:rsidR="00F30C98" w:rsidRDefault="00CD3EF6" w:rsidP="00CD3EF6">
      <w:pPr>
        <w:suppressAutoHyphens/>
        <w:overflowPunct w:val="0"/>
        <w:autoSpaceDE w:val="0"/>
        <w:spacing w:after="0" w:line="240" w:lineRule="auto"/>
        <w:jc w:val="both"/>
        <w:rPr>
          <w:rFonts w:ascii="Times New Roman" w:hAnsi="Times New Roman" w:cs="Times New Roman"/>
          <w:sz w:val="24"/>
          <w:szCs w:val="24"/>
        </w:rPr>
      </w:pPr>
      <w:r w:rsidRPr="00CD3EF6">
        <w:rPr>
          <w:rFonts w:ascii="Times New Roman" w:hAnsi="Times New Roman" w:cs="Times New Roman"/>
          <w:sz w:val="24"/>
          <w:szCs w:val="24"/>
        </w:rPr>
        <w:t>A folyószámla hitelkeret szükség esetén biztosítja az adóbevételek és egyéb bevételek beérkezése k</w:t>
      </w:r>
      <w:r w:rsidR="00F30C98">
        <w:rPr>
          <w:rFonts w:ascii="Times New Roman" w:hAnsi="Times New Roman" w:cs="Times New Roman"/>
          <w:sz w:val="24"/>
          <w:szCs w:val="24"/>
        </w:rPr>
        <w:t xml:space="preserve">özötti időszakban </w:t>
      </w:r>
      <w:r w:rsidRPr="00CD3EF6">
        <w:rPr>
          <w:rFonts w:ascii="Times New Roman" w:hAnsi="Times New Roman" w:cs="Times New Roman"/>
          <w:sz w:val="24"/>
          <w:szCs w:val="24"/>
        </w:rPr>
        <w:t xml:space="preserve">az önkormányzat folyamatos </w:t>
      </w:r>
      <w:r w:rsidR="00F70A16" w:rsidRPr="00CD3EF6">
        <w:rPr>
          <w:rFonts w:ascii="Times New Roman" w:hAnsi="Times New Roman" w:cs="Times New Roman"/>
          <w:sz w:val="24"/>
          <w:szCs w:val="24"/>
        </w:rPr>
        <w:t>finanszírozását,</w:t>
      </w:r>
      <w:r w:rsidRPr="00CD3EF6">
        <w:rPr>
          <w:rFonts w:ascii="Times New Roman" w:hAnsi="Times New Roman" w:cs="Times New Roman"/>
          <w:sz w:val="24"/>
          <w:szCs w:val="24"/>
        </w:rPr>
        <w:t xml:space="preserve"> illetve az éven belül megtérülő támogatások</w:t>
      </w:r>
      <w:r w:rsidR="00F30C98">
        <w:rPr>
          <w:rFonts w:ascii="Times New Roman" w:hAnsi="Times New Roman" w:cs="Times New Roman"/>
          <w:sz w:val="24"/>
          <w:szCs w:val="24"/>
        </w:rPr>
        <w:t xml:space="preserve"> megelőlegezésére is alkalmas.</w:t>
      </w:r>
    </w:p>
    <w:p w14:paraId="723A4F71" w14:textId="77777777" w:rsidR="00F30C98" w:rsidRDefault="00F30C98" w:rsidP="00F70A16">
      <w:pPr>
        <w:suppressAutoHyphens/>
        <w:overflowPunct w:val="0"/>
        <w:autoSpaceDE w:val="0"/>
        <w:spacing w:after="0" w:line="160" w:lineRule="exact"/>
        <w:jc w:val="both"/>
        <w:rPr>
          <w:rFonts w:ascii="Times New Roman" w:hAnsi="Times New Roman" w:cs="Times New Roman"/>
          <w:sz w:val="24"/>
          <w:szCs w:val="24"/>
        </w:rPr>
      </w:pPr>
    </w:p>
    <w:p w14:paraId="4206A0AE" w14:textId="77777777" w:rsidR="00CD3EF6" w:rsidRPr="00CD3EF6" w:rsidRDefault="00976858" w:rsidP="00CD3EF6">
      <w:pPr>
        <w:suppressAutoHyphens/>
        <w:overflowPunct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2020. évi önkormányzatok bevételeit</w:t>
      </w:r>
      <w:r w:rsidR="00F30C98">
        <w:rPr>
          <w:rFonts w:ascii="Times New Roman" w:hAnsi="Times New Roman" w:cs="Times New Roman"/>
          <w:sz w:val="24"/>
          <w:szCs w:val="24"/>
        </w:rPr>
        <w:t xml:space="preserve"> érintő </w:t>
      </w:r>
      <w:r>
        <w:rPr>
          <w:rFonts w:ascii="Times New Roman" w:hAnsi="Times New Roman" w:cs="Times New Roman"/>
          <w:sz w:val="24"/>
          <w:szCs w:val="24"/>
        </w:rPr>
        <w:t xml:space="preserve">törvényi változások miatt a 2021. évi bevételek </w:t>
      </w:r>
      <w:r w:rsidR="003A3AF8">
        <w:rPr>
          <w:rFonts w:ascii="Times New Roman" w:hAnsi="Times New Roman" w:cs="Times New Roman"/>
          <w:sz w:val="24"/>
          <w:szCs w:val="24"/>
        </w:rPr>
        <w:t xml:space="preserve">beérkezése közötti időszak finanszírozására szükséges a folyószámlahitel keret összegének </w:t>
      </w:r>
      <w:r>
        <w:rPr>
          <w:rFonts w:ascii="Times New Roman" w:hAnsi="Times New Roman" w:cs="Times New Roman"/>
          <w:sz w:val="24"/>
          <w:szCs w:val="24"/>
        </w:rPr>
        <w:t>10.000.000.-Ft</w:t>
      </w:r>
      <w:r w:rsidR="003A3AF8">
        <w:rPr>
          <w:rFonts w:ascii="Times New Roman" w:hAnsi="Times New Roman" w:cs="Times New Roman"/>
          <w:sz w:val="24"/>
          <w:szCs w:val="24"/>
        </w:rPr>
        <w:t>-ra emelése.</w:t>
      </w:r>
    </w:p>
    <w:p w14:paraId="134F0C27" w14:textId="77777777" w:rsidR="00F30C98" w:rsidRPr="009331B6" w:rsidRDefault="00F30C98" w:rsidP="00F70A16">
      <w:pPr>
        <w:suppressAutoHyphens/>
        <w:overflowPunct w:val="0"/>
        <w:autoSpaceDE w:val="0"/>
        <w:spacing w:after="0" w:line="160" w:lineRule="exact"/>
        <w:jc w:val="both"/>
        <w:rPr>
          <w:rFonts w:ascii="Times New Roman" w:hAnsi="Times New Roman" w:cs="Times New Roman"/>
          <w:sz w:val="24"/>
          <w:szCs w:val="24"/>
          <w:u w:val="single"/>
        </w:rPr>
      </w:pPr>
    </w:p>
    <w:p w14:paraId="122B732A" w14:textId="77777777" w:rsidR="00CD3EF6" w:rsidRPr="009331B6" w:rsidRDefault="00CD3EF6" w:rsidP="0042631E">
      <w:pPr>
        <w:suppressAutoHyphens/>
        <w:overflowPunct w:val="0"/>
        <w:autoSpaceDE w:val="0"/>
        <w:spacing w:after="0" w:line="240" w:lineRule="auto"/>
        <w:jc w:val="center"/>
        <w:rPr>
          <w:rFonts w:ascii="Times New Roman" w:hAnsi="Times New Roman" w:cs="Times New Roman"/>
          <w:b/>
          <w:i/>
          <w:sz w:val="24"/>
          <w:szCs w:val="24"/>
          <w:u w:val="single"/>
        </w:rPr>
      </w:pPr>
      <w:r w:rsidRPr="009331B6">
        <w:rPr>
          <w:rFonts w:ascii="Times New Roman" w:eastAsia="Times New Roman" w:hAnsi="Times New Roman" w:cs="Times New Roman"/>
          <w:b/>
          <w:i/>
          <w:sz w:val="23"/>
          <w:szCs w:val="23"/>
          <w:u w:val="single"/>
          <w:lang w:eastAsia="zh-CN"/>
        </w:rPr>
        <w:t>HATÁROZATI</w:t>
      </w:r>
      <w:r w:rsidRPr="009331B6">
        <w:rPr>
          <w:rFonts w:ascii="Times New Roman" w:hAnsi="Times New Roman" w:cs="Times New Roman"/>
          <w:b/>
          <w:i/>
          <w:sz w:val="24"/>
          <w:szCs w:val="24"/>
          <w:u w:val="single"/>
        </w:rPr>
        <w:t xml:space="preserve">   JAVASLAT</w:t>
      </w:r>
    </w:p>
    <w:p w14:paraId="27EDDCAA" w14:textId="77777777" w:rsidR="00CD3EF6" w:rsidRDefault="00CD3EF6" w:rsidP="00CD3EF6">
      <w:pPr>
        <w:suppressAutoHyphens/>
        <w:overflowPunct w:val="0"/>
        <w:autoSpaceDE w:val="0"/>
        <w:spacing w:after="0" w:line="240" w:lineRule="auto"/>
        <w:jc w:val="both"/>
        <w:rPr>
          <w:rFonts w:ascii="Times New Roman" w:hAnsi="Times New Roman" w:cs="Times New Roman"/>
          <w:sz w:val="24"/>
          <w:szCs w:val="24"/>
        </w:rPr>
      </w:pPr>
    </w:p>
    <w:p w14:paraId="1B78D665" w14:textId="77777777" w:rsidR="00CD3EF6" w:rsidRDefault="0042631E" w:rsidP="00CD3EF6">
      <w:pPr>
        <w:suppressAutoHyphens/>
        <w:overflowPunct w:val="0"/>
        <w:autoSpaceDE w:val="0"/>
        <w:spacing w:after="0" w:line="240" w:lineRule="auto"/>
        <w:jc w:val="both"/>
        <w:rPr>
          <w:rFonts w:ascii="Times New Roman" w:hAnsi="Times New Roman" w:cs="Times New Roman"/>
          <w:sz w:val="24"/>
          <w:szCs w:val="24"/>
        </w:rPr>
      </w:pPr>
      <w:r w:rsidRPr="0042631E">
        <w:rPr>
          <w:rFonts w:ascii="Times New Roman" w:hAnsi="Times New Roman" w:cs="Times New Roman"/>
          <w:sz w:val="24"/>
          <w:szCs w:val="24"/>
        </w:rPr>
        <w:t>A katasztrófavédelemről és a hozzá kapcsolódó egyes törvények módosításáról szóló 2011. évi CXXVIII. törvény 46. § (4) bekezdése és a 40/2020. (III. 11.) Korm. rendelet alapján Hortobágy Község Önkormányzata Képviselő-testületének feladat- és hatáskörében eljáró polgármester Magyarország helyi önkormányzatairól szóló 2011. évi CLXXXX. törvény 107.§- a alapján a következő döntést hozza:</w:t>
      </w:r>
    </w:p>
    <w:p w14:paraId="05C5AFF8" w14:textId="77777777" w:rsidR="0042631E" w:rsidRPr="00CD3EF6" w:rsidRDefault="0042631E" w:rsidP="00CD3EF6">
      <w:pPr>
        <w:suppressAutoHyphens/>
        <w:overflowPunct w:val="0"/>
        <w:autoSpaceDE w:val="0"/>
        <w:spacing w:after="0" w:line="240" w:lineRule="auto"/>
        <w:jc w:val="both"/>
        <w:rPr>
          <w:rFonts w:ascii="Times New Roman" w:hAnsi="Times New Roman" w:cs="Times New Roman"/>
          <w:sz w:val="24"/>
          <w:szCs w:val="24"/>
        </w:rPr>
      </w:pPr>
    </w:p>
    <w:p w14:paraId="0BFC7751" w14:textId="60E79B85" w:rsidR="00CD3EF6" w:rsidRPr="00CD3EF6" w:rsidRDefault="00B814B6" w:rsidP="00CD3EF6">
      <w:pPr>
        <w:suppressAutoHyphens/>
        <w:overflowPunct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Kinyilvánítja</w:t>
      </w:r>
      <w:r w:rsidR="0042631E">
        <w:rPr>
          <w:rFonts w:ascii="Times New Roman" w:hAnsi="Times New Roman" w:cs="Times New Roman"/>
          <w:sz w:val="24"/>
          <w:szCs w:val="24"/>
        </w:rPr>
        <w:t xml:space="preserve"> az OTP Bank Nyrt-</w:t>
      </w:r>
      <w:proofErr w:type="spellStart"/>
      <w:r w:rsidR="0042631E">
        <w:rPr>
          <w:rFonts w:ascii="Times New Roman" w:hAnsi="Times New Roman" w:cs="Times New Roman"/>
          <w:sz w:val="24"/>
          <w:szCs w:val="24"/>
        </w:rPr>
        <w:t>től</w:t>
      </w:r>
      <w:proofErr w:type="spellEnd"/>
      <w:r w:rsidR="0042631E">
        <w:rPr>
          <w:rFonts w:ascii="Times New Roman" w:hAnsi="Times New Roman" w:cs="Times New Roman"/>
          <w:sz w:val="24"/>
          <w:szCs w:val="24"/>
        </w:rPr>
        <w:t xml:space="preserve"> </w:t>
      </w:r>
      <w:r w:rsidR="009331B6">
        <w:rPr>
          <w:rFonts w:ascii="Times New Roman" w:hAnsi="Times New Roman" w:cs="Times New Roman"/>
          <w:sz w:val="24"/>
          <w:szCs w:val="24"/>
        </w:rPr>
        <w:t>10</w:t>
      </w:r>
      <w:r w:rsidR="009331B6" w:rsidRPr="00CD3EF6">
        <w:rPr>
          <w:rFonts w:ascii="Times New Roman" w:hAnsi="Times New Roman" w:cs="Times New Roman"/>
          <w:sz w:val="24"/>
          <w:szCs w:val="24"/>
        </w:rPr>
        <w:t>.000.000, -</w:t>
      </w:r>
      <w:r w:rsidR="00CD3EF6" w:rsidRPr="00CD3EF6">
        <w:rPr>
          <w:rFonts w:ascii="Times New Roman" w:hAnsi="Times New Roman" w:cs="Times New Roman"/>
          <w:sz w:val="24"/>
          <w:szCs w:val="24"/>
        </w:rPr>
        <w:t xml:space="preserve"> Ft összegű</w:t>
      </w:r>
      <w:r w:rsidR="001D5F8B" w:rsidRPr="00CD3EF6">
        <w:rPr>
          <w:rFonts w:ascii="Times New Roman" w:hAnsi="Times New Roman" w:cs="Times New Roman"/>
          <w:sz w:val="24"/>
          <w:szCs w:val="24"/>
        </w:rPr>
        <w:t>, 1</w:t>
      </w:r>
      <w:r w:rsidR="00CD3EF6" w:rsidRPr="00CD3EF6">
        <w:rPr>
          <w:rFonts w:ascii="Times New Roman" w:hAnsi="Times New Roman" w:cs="Times New Roman"/>
          <w:sz w:val="24"/>
          <w:szCs w:val="24"/>
        </w:rPr>
        <w:t xml:space="preserve"> éven belüli futamidejű </w:t>
      </w:r>
      <w:r w:rsidRPr="00CD3EF6">
        <w:rPr>
          <w:rFonts w:ascii="Times New Roman" w:hAnsi="Times New Roman" w:cs="Times New Roman"/>
          <w:sz w:val="24"/>
          <w:szCs w:val="24"/>
        </w:rPr>
        <w:t>folyószámlahitel</w:t>
      </w:r>
      <w:r w:rsidR="00CD3EF6" w:rsidRPr="00CD3EF6">
        <w:rPr>
          <w:rFonts w:ascii="Times New Roman" w:hAnsi="Times New Roman" w:cs="Times New Roman"/>
          <w:sz w:val="24"/>
          <w:szCs w:val="24"/>
        </w:rPr>
        <w:t xml:space="preserve">/likvidhitel </w:t>
      </w:r>
      <w:r w:rsidRPr="00CD3EF6">
        <w:rPr>
          <w:rFonts w:ascii="Times New Roman" w:hAnsi="Times New Roman" w:cs="Times New Roman"/>
          <w:sz w:val="24"/>
          <w:szCs w:val="24"/>
        </w:rPr>
        <w:t>igénybevételét</w:t>
      </w:r>
      <w:r w:rsidR="00CD3EF6" w:rsidRPr="00CD3EF6">
        <w:rPr>
          <w:rFonts w:ascii="Times New Roman" w:hAnsi="Times New Roman" w:cs="Times New Roman"/>
          <w:sz w:val="24"/>
          <w:szCs w:val="24"/>
        </w:rPr>
        <w:t xml:space="preserve"> </w:t>
      </w:r>
      <w:r>
        <w:rPr>
          <w:rFonts w:ascii="Times New Roman" w:hAnsi="Times New Roman" w:cs="Times New Roman"/>
          <w:sz w:val="24"/>
          <w:szCs w:val="24"/>
        </w:rPr>
        <w:t>határozza el a 2021</w:t>
      </w:r>
      <w:r w:rsidR="00CD3EF6" w:rsidRPr="00CD3EF6">
        <w:rPr>
          <w:rFonts w:ascii="Times New Roman" w:hAnsi="Times New Roman" w:cs="Times New Roman"/>
          <w:sz w:val="24"/>
          <w:szCs w:val="24"/>
        </w:rPr>
        <w:t>. évre vonatkozóan.</w:t>
      </w:r>
    </w:p>
    <w:p w14:paraId="6F7A1712" w14:textId="77777777" w:rsidR="00CD3EF6" w:rsidRPr="00CD3EF6" w:rsidRDefault="00CD3EF6" w:rsidP="00CD3EF6">
      <w:pPr>
        <w:suppressAutoHyphens/>
        <w:overflowPunct w:val="0"/>
        <w:autoSpaceDE w:val="0"/>
        <w:spacing w:after="0" w:line="240" w:lineRule="auto"/>
        <w:jc w:val="both"/>
        <w:rPr>
          <w:rFonts w:ascii="Times New Roman" w:hAnsi="Times New Roman" w:cs="Times New Roman"/>
          <w:sz w:val="24"/>
          <w:szCs w:val="24"/>
        </w:rPr>
      </w:pPr>
      <w:r w:rsidRPr="00CD3EF6">
        <w:rPr>
          <w:rFonts w:ascii="Times New Roman" w:hAnsi="Times New Roman" w:cs="Times New Roman"/>
          <w:sz w:val="24"/>
          <w:szCs w:val="24"/>
        </w:rPr>
        <w:t xml:space="preserve"> </w:t>
      </w:r>
    </w:p>
    <w:p w14:paraId="39D3F3AB" w14:textId="77777777" w:rsidR="00CD3EF6" w:rsidRPr="00CD3EF6" w:rsidRDefault="001D5F8B" w:rsidP="00CD3EF6">
      <w:pPr>
        <w:suppressAutoHyphens/>
        <w:overflowPunct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CD3EF6" w:rsidRPr="00CD3EF6">
        <w:rPr>
          <w:rFonts w:ascii="Times New Roman" w:hAnsi="Times New Roman" w:cs="Times New Roman"/>
          <w:sz w:val="24"/>
          <w:szCs w:val="24"/>
        </w:rPr>
        <w:t>vállalja, ho</w:t>
      </w:r>
      <w:r>
        <w:rPr>
          <w:rFonts w:ascii="Times New Roman" w:hAnsi="Times New Roman" w:cs="Times New Roman"/>
          <w:sz w:val="24"/>
          <w:szCs w:val="24"/>
        </w:rPr>
        <w:t>gy a hitelt és járulékait a 2021</w:t>
      </w:r>
      <w:r w:rsidR="00CD3EF6" w:rsidRPr="00CD3EF6">
        <w:rPr>
          <w:rFonts w:ascii="Times New Roman" w:hAnsi="Times New Roman" w:cs="Times New Roman"/>
          <w:sz w:val="24"/>
          <w:szCs w:val="24"/>
        </w:rPr>
        <w:t>. évi költségvetésébe betervezi és vállalja a hitel visszafizetését.</w:t>
      </w:r>
    </w:p>
    <w:p w14:paraId="1337B0C7" w14:textId="77777777" w:rsidR="00CD3EF6" w:rsidRPr="00CD3EF6" w:rsidRDefault="00CD3EF6" w:rsidP="00CD3EF6">
      <w:pPr>
        <w:suppressAutoHyphens/>
        <w:overflowPunct w:val="0"/>
        <w:autoSpaceDE w:val="0"/>
        <w:spacing w:after="0" w:line="240" w:lineRule="auto"/>
        <w:jc w:val="both"/>
        <w:rPr>
          <w:rFonts w:ascii="Times New Roman" w:hAnsi="Times New Roman" w:cs="Times New Roman"/>
          <w:sz w:val="24"/>
          <w:szCs w:val="24"/>
        </w:rPr>
      </w:pPr>
    </w:p>
    <w:p w14:paraId="503153A3" w14:textId="77777777" w:rsidR="00CD3EF6" w:rsidRPr="00CD3EF6" w:rsidRDefault="001D5F8B" w:rsidP="00CD3EF6">
      <w:pPr>
        <w:suppressAutoHyphens/>
        <w:overflowPunct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Határidő: benyújtásra: 2020</w:t>
      </w:r>
      <w:r w:rsidR="00CD3EF6" w:rsidRPr="00CD3EF6">
        <w:rPr>
          <w:rFonts w:ascii="Times New Roman" w:hAnsi="Times New Roman" w:cs="Times New Roman"/>
          <w:sz w:val="24"/>
          <w:szCs w:val="24"/>
        </w:rPr>
        <w:t>. december 15.</w:t>
      </w:r>
    </w:p>
    <w:p w14:paraId="0F62849C" w14:textId="77777777" w:rsidR="00CD3EF6" w:rsidRPr="00CD3EF6" w:rsidRDefault="00CD3EF6" w:rsidP="00CD3EF6">
      <w:pPr>
        <w:suppressAutoHyphens/>
        <w:overflowPunct w:val="0"/>
        <w:autoSpaceDE w:val="0"/>
        <w:spacing w:after="0" w:line="240" w:lineRule="auto"/>
        <w:jc w:val="both"/>
        <w:rPr>
          <w:rFonts w:ascii="Times New Roman" w:hAnsi="Times New Roman" w:cs="Times New Roman"/>
          <w:sz w:val="24"/>
          <w:szCs w:val="24"/>
        </w:rPr>
      </w:pPr>
      <w:r w:rsidRPr="00CD3EF6">
        <w:rPr>
          <w:rFonts w:ascii="Times New Roman" w:hAnsi="Times New Roman" w:cs="Times New Roman"/>
          <w:sz w:val="24"/>
          <w:szCs w:val="24"/>
        </w:rPr>
        <w:tab/>
      </w:r>
      <w:r w:rsidR="001D5F8B">
        <w:rPr>
          <w:rFonts w:ascii="Times New Roman" w:hAnsi="Times New Roman" w:cs="Times New Roman"/>
          <w:sz w:val="24"/>
          <w:szCs w:val="24"/>
        </w:rPr>
        <w:t xml:space="preserve">         aláírásra: 2020</w:t>
      </w:r>
      <w:r w:rsidRPr="00CD3EF6">
        <w:rPr>
          <w:rFonts w:ascii="Times New Roman" w:hAnsi="Times New Roman" w:cs="Times New Roman"/>
          <w:sz w:val="24"/>
          <w:szCs w:val="24"/>
        </w:rPr>
        <w:t>. december 31.</w:t>
      </w:r>
    </w:p>
    <w:p w14:paraId="518619D4" w14:textId="77777777" w:rsidR="00CD3EF6" w:rsidRPr="00CD3EF6" w:rsidRDefault="00CD3EF6" w:rsidP="00F70A16">
      <w:pPr>
        <w:suppressAutoHyphens/>
        <w:overflowPunct w:val="0"/>
        <w:autoSpaceDE w:val="0"/>
        <w:spacing w:after="0" w:line="160" w:lineRule="exact"/>
        <w:jc w:val="both"/>
        <w:rPr>
          <w:rFonts w:ascii="Times New Roman" w:hAnsi="Times New Roman" w:cs="Times New Roman"/>
          <w:sz w:val="24"/>
          <w:szCs w:val="24"/>
        </w:rPr>
      </w:pPr>
    </w:p>
    <w:p w14:paraId="2099CCF5" w14:textId="77777777" w:rsidR="00CD3EF6" w:rsidRPr="00CD3EF6" w:rsidRDefault="00CD3EF6" w:rsidP="00CD3EF6">
      <w:pPr>
        <w:suppressAutoHyphens/>
        <w:overflowPunct w:val="0"/>
        <w:autoSpaceDE w:val="0"/>
        <w:spacing w:after="0" w:line="240" w:lineRule="auto"/>
        <w:jc w:val="both"/>
        <w:rPr>
          <w:rFonts w:ascii="Times New Roman" w:hAnsi="Times New Roman" w:cs="Times New Roman"/>
          <w:sz w:val="24"/>
          <w:szCs w:val="24"/>
        </w:rPr>
      </w:pPr>
      <w:r w:rsidRPr="00CD3EF6">
        <w:rPr>
          <w:rFonts w:ascii="Times New Roman" w:hAnsi="Times New Roman" w:cs="Times New Roman"/>
          <w:sz w:val="24"/>
          <w:szCs w:val="24"/>
        </w:rPr>
        <w:t>Felelős: Jakab Ádám András polgármester</w:t>
      </w:r>
    </w:p>
    <w:p w14:paraId="47589EE8" w14:textId="77777777" w:rsidR="00CD3EF6" w:rsidRPr="00CD3EF6" w:rsidRDefault="00CD3EF6" w:rsidP="00F70A16">
      <w:pPr>
        <w:suppressAutoHyphens/>
        <w:overflowPunct w:val="0"/>
        <w:autoSpaceDE w:val="0"/>
        <w:spacing w:after="0" w:line="160" w:lineRule="exact"/>
        <w:jc w:val="both"/>
        <w:rPr>
          <w:rFonts w:ascii="Times New Roman" w:hAnsi="Times New Roman" w:cs="Times New Roman"/>
          <w:sz w:val="24"/>
          <w:szCs w:val="24"/>
        </w:rPr>
      </w:pPr>
    </w:p>
    <w:p w14:paraId="2DD50432" w14:textId="77777777" w:rsidR="00CD3EF6" w:rsidRPr="00CD3EF6" w:rsidRDefault="001D5F8B" w:rsidP="00CD3EF6">
      <w:pPr>
        <w:suppressAutoHyphens/>
        <w:overflowPunct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Hortobágy, 2020. december 15</w:t>
      </w:r>
      <w:r w:rsidR="00CD3EF6" w:rsidRPr="00CD3EF6">
        <w:rPr>
          <w:rFonts w:ascii="Times New Roman" w:hAnsi="Times New Roman" w:cs="Times New Roman"/>
          <w:sz w:val="24"/>
          <w:szCs w:val="24"/>
        </w:rPr>
        <w:t>.</w:t>
      </w:r>
    </w:p>
    <w:p w14:paraId="600ECACD" w14:textId="77777777" w:rsidR="00CD3EF6" w:rsidRPr="00CD3EF6" w:rsidRDefault="00CD3EF6" w:rsidP="00CD3EF6">
      <w:pPr>
        <w:suppressAutoHyphens/>
        <w:overflowPunct w:val="0"/>
        <w:autoSpaceDE w:val="0"/>
        <w:spacing w:after="0" w:line="240" w:lineRule="auto"/>
        <w:jc w:val="both"/>
        <w:rPr>
          <w:rFonts w:ascii="Times New Roman" w:hAnsi="Times New Roman" w:cs="Times New Roman"/>
          <w:sz w:val="24"/>
          <w:szCs w:val="24"/>
        </w:rPr>
      </w:pPr>
    </w:p>
    <w:p w14:paraId="3287161B" w14:textId="4E047275" w:rsidR="00CD3EF6" w:rsidRPr="00CD3EF6" w:rsidRDefault="00D60B9F" w:rsidP="00D60B9F">
      <w:pPr>
        <w:suppressAutoHyphens/>
        <w:overflowPunct w:val="0"/>
        <w:autoSpaceDE w:val="0"/>
        <w:spacing w:after="0" w:line="240" w:lineRule="auto"/>
        <w:ind w:left="5664" w:firstLine="708"/>
        <w:jc w:val="both"/>
        <w:rPr>
          <w:rFonts w:ascii="Times New Roman" w:hAnsi="Times New Roman" w:cs="Times New Roman"/>
          <w:sz w:val="24"/>
          <w:szCs w:val="24"/>
        </w:rPr>
      </w:pPr>
      <w:r>
        <w:rPr>
          <w:rFonts w:ascii="Times New Roman" w:hAnsi="Times New Roman" w:cs="Times New Roman"/>
          <w:sz w:val="24"/>
          <w:szCs w:val="24"/>
        </w:rPr>
        <w:t>Jakab Ádám András</w:t>
      </w:r>
      <w:r>
        <w:rPr>
          <w:rFonts w:ascii="Times New Roman" w:hAnsi="Times New Roman" w:cs="Times New Roman"/>
          <w:sz w:val="24"/>
          <w:szCs w:val="24"/>
        </w:rPr>
        <w:tab/>
      </w:r>
      <w:r>
        <w:rPr>
          <w:rFonts w:ascii="Times New Roman" w:hAnsi="Times New Roman" w:cs="Times New Roman"/>
          <w:sz w:val="24"/>
          <w:szCs w:val="24"/>
        </w:rPr>
        <w:tab/>
        <w:t xml:space="preserve">       </w:t>
      </w:r>
      <w:r w:rsidR="00CD3EF6" w:rsidRPr="00CD3EF6">
        <w:rPr>
          <w:rFonts w:ascii="Times New Roman" w:hAnsi="Times New Roman" w:cs="Times New Roman"/>
          <w:sz w:val="24"/>
          <w:szCs w:val="24"/>
        </w:rPr>
        <w:t>polgármester</w:t>
      </w:r>
    </w:p>
    <w:p w14:paraId="0C295F6E" w14:textId="384EC8A9" w:rsidR="00CD3EF6" w:rsidRDefault="00CD3EF6" w:rsidP="00CD3EF6">
      <w:pPr>
        <w:suppressAutoHyphens/>
        <w:overflowPunct w:val="0"/>
        <w:autoSpaceDE w:val="0"/>
        <w:spacing w:after="0" w:line="240" w:lineRule="auto"/>
        <w:jc w:val="both"/>
        <w:rPr>
          <w:rFonts w:ascii="Times New Roman" w:hAnsi="Times New Roman" w:cs="Times New Roman"/>
          <w:sz w:val="24"/>
          <w:szCs w:val="24"/>
        </w:rPr>
      </w:pPr>
      <w:r w:rsidRPr="00CD3EF6">
        <w:rPr>
          <w:rFonts w:ascii="Times New Roman" w:hAnsi="Times New Roman" w:cs="Times New Roman"/>
          <w:sz w:val="24"/>
          <w:szCs w:val="24"/>
        </w:rPr>
        <w:t xml:space="preserve">Az előterjesztést törvényességi szempontból ellenőrizte: </w:t>
      </w:r>
    </w:p>
    <w:p w14:paraId="306B075E" w14:textId="1DAB8D7A" w:rsidR="00F70A16" w:rsidRDefault="00F70A16" w:rsidP="00CD3EF6">
      <w:pPr>
        <w:suppressAutoHyphens/>
        <w:overflowPunct w:val="0"/>
        <w:autoSpaceDE w:val="0"/>
        <w:spacing w:after="0" w:line="240" w:lineRule="auto"/>
        <w:jc w:val="both"/>
        <w:rPr>
          <w:rFonts w:ascii="Times New Roman" w:hAnsi="Times New Roman" w:cs="Times New Roman"/>
          <w:sz w:val="24"/>
          <w:szCs w:val="24"/>
        </w:rPr>
      </w:pPr>
    </w:p>
    <w:p w14:paraId="59048C49" w14:textId="30244820" w:rsidR="00CD3EF6" w:rsidRPr="00CD3EF6" w:rsidRDefault="00CD3EF6" w:rsidP="00CD3EF6">
      <w:pPr>
        <w:suppressAutoHyphens/>
        <w:overflowPunct w:val="0"/>
        <w:autoSpaceDE w:val="0"/>
        <w:spacing w:after="0" w:line="240" w:lineRule="auto"/>
        <w:jc w:val="both"/>
        <w:rPr>
          <w:rFonts w:ascii="Times New Roman" w:hAnsi="Times New Roman" w:cs="Times New Roman"/>
          <w:sz w:val="24"/>
          <w:szCs w:val="24"/>
        </w:rPr>
      </w:pPr>
      <w:r w:rsidRPr="00CD3EF6">
        <w:rPr>
          <w:rFonts w:ascii="Times New Roman" w:hAnsi="Times New Roman" w:cs="Times New Roman"/>
          <w:sz w:val="24"/>
          <w:szCs w:val="24"/>
        </w:rPr>
        <w:tab/>
      </w:r>
      <w:r w:rsidRPr="00CD3EF6">
        <w:rPr>
          <w:rFonts w:ascii="Times New Roman" w:hAnsi="Times New Roman" w:cs="Times New Roman"/>
          <w:sz w:val="24"/>
          <w:szCs w:val="24"/>
        </w:rPr>
        <w:tab/>
      </w:r>
      <w:r w:rsidR="00D60B9F">
        <w:rPr>
          <w:rFonts w:ascii="Times New Roman" w:hAnsi="Times New Roman" w:cs="Times New Roman"/>
          <w:sz w:val="24"/>
          <w:szCs w:val="24"/>
        </w:rPr>
        <w:tab/>
      </w:r>
      <w:r w:rsidR="00D60B9F">
        <w:rPr>
          <w:rFonts w:ascii="Times New Roman" w:hAnsi="Times New Roman" w:cs="Times New Roman"/>
          <w:sz w:val="24"/>
          <w:szCs w:val="24"/>
        </w:rPr>
        <w:tab/>
      </w:r>
      <w:r w:rsidR="00D60B9F">
        <w:rPr>
          <w:rFonts w:ascii="Times New Roman" w:hAnsi="Times New Roman" w:cs="Times New Roman"/>
          <w:sz w:val="24"/>
          <w:szCs w:val="24"/>
        </w:rPr>
        <w:tab/>
      </w:r>
      <w:r w:rsidR="00D60B9F">
        <w:rPr>
          <w:rFonts w:ascii="Times New Roman" w:hAnsi="Times New Roman" w:cs="Times New Roman"/>
          <w:sz w:val="24"/>
          <w:szCs w:val="24"/>
        </w:rPr>
        <w:tab/>
      </w:r>
      <w:r w:rsidR="00D60B9F">
        <w:rPr>
          <w:rFonts w:ascii="Times New Roman" w:hAnsi="Times New Roman" w:cs="Times New Roman"/>
          <w:sz w:val="24"/>
          <w:szCs w:val="24"/>
        </w:rPr>
        <w:tab/>
      </w:r>
      <w:r w:rsidR="00D60B9F">
        <w:rPr>
          <w:rFonts w:ascii="Times New Roman" w:hAnsi="Times New Roman" w:cs="Times New Roman"/>
          <w:sz w:val="24"/>
          <w:szCs w:val="24"/>
        </w:rPr>
        <w:tab/>
        <w:t>Dr. Koroknai-Bokor Erzsébet</w:t>
      </w:r>
      <w:r w:rsidR="00444920">
        <w:rPr>
          <w:rFonts w:ascii="Times New Roman" w:hAnsi="Times New Roman" w:cs="Times New Roman"/>
          <w:sz w:val="24"/>
          <w:szCs w:val="24"/>
        </w:rPr>
        <w:t xml:space="preserve"> </w:t>
      </w:r>
    </w:p>
    <w:p w14:paraId="1E86C18F" w14:textId="77777777" w:rsidR="00CD3EF6" w:rsidRPr="00CD3EF6" w:rsidRDefault="00CD3EF6" w:rsidP="00CD3EF6">
      <w:pPr>
        <w:suppressAutoHyphens/>
        <w:overflowPunct w:val="0"/>
        <w:autoSpaceDE w:val="0"/>
        <w:spacing w:after="0" w:line="240" w:lineRule="auto"/>
        <w:jc w:val="both"/>
        <w:rPr>
          <w:rFonts w:ascii="Times New Roman" w:hAnsi="Times New Roman" w:cs="Times New Roman"/>
          <w:sz w:val="24"/>
          <w:szCs w:val="24"/>
        </w:rPr>
      </w:pPr>
      <w:r w:rsidRPr="00CD3EF6">
        <w:rPr>
          <w:rFonts w:ascii="Times New Roman" w:hAnsi="Times New Roman" w:cs="Times New Roman"/>
          <w:sz w:val="24"/>
          <w:szCs w:val="24"/>
        </w:rPr>
        <w:tab/>
      </w:r>
      <w:r w:rsidRPr="00CD3EF6">
        <w:rPr>
          <w:rFonts w:ascii="Times New Roman" w:hAnsi="Times New Roman" w:cs="Times New Roman"/>
          <w:sz w:val="24"/>
          <w:szCs w:val="24"/>
        </w:rPr>
        <w:tab/>
      </w:r>
      <w:r w:rsidR="00D60B9F">
        <w:rPr>
          <w:rFonts w:ascii="Times New Roman" w:hAnsi="Times New Roman" w:cs="Times New Roman"/>
          <w:sz w:val="24"/>
          <w:szCs w:val="24"/>
        </w:rPr>
        <w:tab/>
      </w:r>
      <w:r w:rsidR="00D60B9F">
        <w:rPr>
          <w:rFonts w:ascii="Times New Roman" w:hAnsi="Times New Roman" w:cs="Times New Roman"/>
          <w:sz w:val="24"/>
          <w:szCs w:val="24"/>
        </w:rPr>
        <w:tab/>
      </w:r>
      <w:r w:rsidR="00D60B9F">
        <w:rPr>
          <w:rFonts w:ascii="Times New Roman" w:hAnsi="Times New Roman" w:cs="Times New Roman"/>
          <w:sz w:val="24"/>
          <w:szCs w:val="24"/>
        </w:rPr>
        <w:tab/>
      </w:r>
      <w:r w:rsidR="00D60B9F">
        <w:rPr>
          <w:rFonts w:ascii="Times New Roman" w:hAnsi="Times New Roman" w:cs="Times New Roman"/>
          <w:sz w:val="24"/>
          <w:szCs w:val="24"/>
        </w:rPr>
        <w:tab/>
      </w:r>
      <w:r w:rsidR="00D60B9F">
        <w:rPr>
          <w:rFonts w:ascii="Times New Roman" w:hAnsi="Times New Roman" w:cs="Times New Roman"/>
          <w:sz w:val="24"/>
          <w:szCs w:val="24"/>
        </w:rPr>
        <w:tab/>
      </w:r>
      <w:r w:rsidR="00D60B9F">
        <w:rPr>
          <w:rFonts w:ascii="Times New Roman" w:hAnsi="Times New Roman" w:cs="Times New Roman"/>
          <w:sz w:val="24"/>
          <w:szCs w:val="24"/>
        </w:rPr>
        <w:tab/>
      </w:r>
      <w:r w:rsidR="00D60B9F">
        <w:rPr>
          <w:rFonts w:ascii="Times New Roman" w:hAnsi="Times New Roman" w:cs="Times New Roman"/>
          <w:sz w:val="24"/>
          <w:szCs w:val="24"/>
        </w:rPr>
        <w:tab/>
      </w:r>
      <w:r w:rsidRPr="00CD3EF6">
        <w:rPr>
          <w:rFonts w:ascii="Times New Roman" w:hAnsi="Times New Roman" w:cs="Times New Roman"/>
          <w:sz w:val="24"/>
          <w:szCs w:val="24"/>
        </w:rPr>
        <w:t>kirendeltség-vezető</w:t>
      </w:r>
    </w:p>
    <w:sectPr w:rsidR="00CD3EF6" w:rsidRPr="00CD3E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737C93"/>
    <w:multiLevelType w:val="hybridMultilevel"/>
    <w:tmpl w:val="D4C8B836"/>
    <w:lvl w:ilvl="0" w:tplc="040E0001">
      <w:start w:val="1"/>
      <w:numFmt w:val="bullet"/>
      <w:lvlText w:val=""/>
      <w:lvlJc w:val="left"/>
      <w:pPr>
        <w:tabs>
          <w:tab w:val="num" w:pos="1920"/>
        </w:tabs>
        <w:ind w:left="1920" w:hanging="360"/>
      </w:pPr>
      <w:rPr>
        <w:rFonts w:ascii="Symbol" w:hAnsi="Symbol" w:hint="default"/>
      </w:rPr>
    </w:lvl>
    <w:lvl w:ilvl="1" w:tplc="040E0003" w:tentative="1">
      <w:start w:val="1"/>
      <w:numFmt w:val="bullet"/>
      <w:lvlText w:val="o"/>
      <w:lvlJc w:val="left"/>
      <w:pPr>
        <w:tabs>
          <w:tab w:val="num" w:pos="2640"/>
        </w:tabs>
        <w:ind w:left="2640" w:hanging="360"/>
      </w:pPr>
      <w:rPr>
        <w:rFonts w:ascii="Courier New" w:hAnsi="Courier New" w:cs="Courier New" w:hint="default"/>
      </w:rPr>
    </w:lvl>
    <w:lvl w:ilvl="2" w:tplc="040E0005" w:tentative="1">
      <w:start w:val="1"/>
      <w:numFmt w:val="bullet"/>
      <w:lvlText w:val=""/>
      <w:lvlJc w:val="left"/>
      <w:pPr>
        <w:tabs>
          <w:tab w:val="num" w:pos="3360"/>
        </w:tabs>
        <w:ind w:left="3360" w:hanging="360"/>
      </w:pPr>
      <w:rPr>
        <w:rFonts w:ascii="Wingdings" w:hAnsi="Wingdings" w:hint="default"/>
      </w:rPr>
    </w:lvl>
    <w:lvl w:ilvl="3" w:tplc="040E0001" w:tentative="1">
      <w:start w:val="1"/>
      <w:numFmt w:val="bullet"/>
      <w:lvlText w:val=""/>
      <w:lvlJc w:val="left"/>
      <w:pPr>
        <w:tabs>
          <w:tab w:val="num" w:pos="4080"/>
        </w:tabs>
        <w:ind w:left="4080" w:hanging="360"/>
      </w:pPr>
      <w:rPr>
        <w:rFonts w:ascii="Symbol" w:hAnsi="Symbol" w:hint="default"/>
      </w:rPr>
    </w:lvl>
    <w:lvl w:ilvl="4" w:tplc="040E0003" w:tentative="1">
      <w:start w:val="1"/>
      <w:numFmt w:val="bullet"/>
      <w:lvlText w:val="o"/>
      <w:lvlJc w:val="left"/>
      <w:pPr>
        <w:tabs>
          <w:tab w:val="num" w:pos="4800"/>
        </w:tabs>
        <w:ind w:left="4800" w:hanging="360"/>
      </w:pPr>
      <w:rPr>
        <w:rFonts w:ascii="Courier New" w:hAnsi="Courier New" w:cs="Courier New" w:hint="default"/>
      </w:rPr>
    </w:lvl>
    <w:lvl w:ilvl="5" w:tplc="040E0005" w:tentative="1">
      <w:start w:val="1"/>
      <w:numFmt w:val="bullet"/>
      <w:lvlText w:val=""/>
      <w:lvlJc w:val="left"/>
      <w:pPr>
        <w:tabs>
          <w:tab w:val="num" w:pos="5520"/>
        </w:tabs>
        <w:ind w:left="5520" w:hanging="360"/>
      </w:pPr>
      <w:rPr>
        <w:rFonts w:ascii="Wingdings" w:hAnsi="Wingdings" w:hint="default"/>
      </w:rPr>
    </w:lvl>
    <w:lvl w:ilvl="6" w:tplc="040E0001" w:tentative="1">
      <w:start w:val="1"/>
      <w:numFmt w:val="bullet"/>
      <w:lvlText w:val=""/>
      <w:lvlJc w:val="left"/>
      <w:pPr>
        <w:tabs>
          <w:tab w:val="num" w:pos="6240"/>
        </w:tabs>
        <w:ind w:left="6240" w:hanging="360"/>
      </w:pPr>
      <w:rPr>
        <w:rFonts w:ascii="Symbol" w:hAnsi="Symbol" w:hint="default"/>
      </w:rPr>
    </w:lvl>
    <w:lvl w:ilvl="7" w:tplc="040E0003" w:tentative="1">
      <w:start w:val="1"/>
      <w:numFmt w:val="bullet"/>
      <w:lvlText w:val="o"/>
      <w:lvlJc w:val="left"/>
      <w:pPr>
        <w:tabs>
          <w:tab w:val="num" w:pos="6960"/>
        </w:tabs>
        <w:ind w:left="6960" w:hanging="360"/>
      </w:pPr>
      <w:rPr>
        <w:rFonts w:ascii="Courier New" w:hAnsi="Courier New" w:cs="Courier New" w:hint="default"/>
      </w:rPr>
    </w:lvl>
    <w:lvl w:ilvl="8" w:tplc="040E0005" w:tentative="1">
      <w:start w:val="1"/>
      <w:numFmt w:val="bullet"/>
      <w:lvlText w:val=""/>
      <w:lvlJc w:val="left"/>
      <w:pPr>
        <w:tabs>
          <w:tab w:val="num" w:pos="7680"/>
        </w:tabs>
        <w:ind w:left="76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EF6"/>
    <w:rsid w:val="001D5F8B"/>
    <w:rsid w:val="00212CD2"/>
    <w:rsid w:val="003A0EDD"/>
    <w:rsid w:val="003A3AF8"/>
    <w:rsid w:val="0042631E"/>
    <w:rsid w:val="00444920"/>
    <w:rsid w:val="005E2120"/>
    <w:rsid w:val="009331B6"/>
    <w:rsid w:val="00976858"/>
    <w:rsid w:val="009F097F"/>
    <w:rsid w:val="00B814B6"/>
    <w:rsid w:val="00CD3EF6"/>
    <w:rsid w:val="00D60B9F"/>
    <w:rsid w:val="00F30C98"/>
    <w:rsid w:val="00F70A1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B3D6A"/>
  <w15:chartTrackingRefBased/>
  <w15:docId w15:val="{BB912845-0C2D-4752-BDE3-188BFE4E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281</Words>
  <Characters>1939</Characters>
  <Application>Microsoft Office Word</Application>
  <DocSecurity>0</DocSecurity>
  <Lines>16</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Önkormányzata Hortobágy Község</dc:creator>
  <cp:keywords/>
  <dc:description/>
  <cp:lastModifiedBy>Titkárság</cp:lastModifiedBy>
  <cp:revision>7</cp:revision>
  <dcterms:created xsi:type="dcterms:W3CDTF">2020-12-07T06:58:00Z</dcterms:created>
  <dcterms:modified xsi:type="dcterms:W3CDTF">2020-12-15T09:27:00Z</dcterms:modified>
</cp:coreProperties>
</file>