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2A" w:rsidRDefault="0047042A" w:rsidP="0047042A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</w:t>
      </w:r>
      <w:r w:rsidR="00F66452">
        <w:rPr>
          <w:b/>
          <w:bCs/>
        </w:rPr>
        <w:t>elő-testületének .</w:t>
      </w:r>
      <w:proofErr w:type="gramEnd"/>
      <w:r w:rsidR="00F66452">
        <w:rPr>
          <w:b/>
          <w:bCs/>
        </w:rPr>
        <w:t>../2024. (X. 31</w:t>
      </w:r>
      <w:r>
        <w:rPr>
          <w:b/>
          <w:bCs/>
        </w:rPr>
        <w:t>.) önkormányzati rendelete</w:t>
      </w:r>
    </w:p>
    <w:p w:rsidR="0047042A" w:rsidRDefault="0047042A" w:rsidP="0047042A">
      <w:pPr>
        <w:pStyle w:val="Szvegtrzs"/>
        <w:spacing w:before="240"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szervezeti és működési szabályzatáról szóló 10/2021. (VI.30.) önkormányzati rendelet módosításáról</w:t>
      </w:r>
    </w:p>
    <w:p w:rsidR="002312F3" w:rsidRPr="002312F3" w:rsidRDefault="002312F3" w:rsidP="002312F3">
      <w:pPr>
        <w:pStyle w:val="Szvegtrzs"/>
        <w:spacing w:before="240" w:after="0" w:line="240" w:lineRule="auto"/>
        <w:jc w:val="center"/>
        <w:rPr>
          <w:b/>
          <w:bCs/>
        </w:rPr>
      </w:pPr>
      <w:bookmarkStart w:id="0" w:name="_GoBack"/>
      <w:bookmarkEnd w:id="0"/>
    </w:p>
    <w:p w:rsidR="006E1B80" w:rsidRPr="0047042A" w:rsidRDefault="006E1B80" w:rsidP="006E1B80">
      <w:pPr>
        <w:autoSpaceDE w:val="0"/>
        <w:jc w:val="center"/>
        <w:rPr>
          <w:b/>
        </w:rPr>
      </w:pPr>
      <w:r w:rsidRPr="0047042A">
        <w:rPr>
          <w:b/>
        </w:rPr>
        <w:t>Előzetes hatástanulmány</w:t>
      </w:r>
    </w:p>
    <w:p w:rsidR="006E1B80" w:rsidRDefault="006E1B80" w:rsidP="006E1B80">
      <w:pPr>
        <w:autoSpaceDE w:val="0"/>
        <w:jc w:val="center"/>
        <w:rPr>
          <w:b/>
          <w:u w:val="single"/>
        </w:rPr>
      </w:pPr>
    </w:p>
    <w:p w:rsidR="006E1B80" w:rsidRDefault="006E1B80" w:rsidP="006E1B80">
      <w:pPr>
        <w:autoSpaceDE w:val="0"/>
        <w:jc w:val="center"/>
        <w:rPr>
          <w:b/>
          <w:u w:val="single"/>
        </w:rPr>
      </w:pPr>
    </w:p>
    <w:p w:rsidR="006E1B80" w:rsidRDefault="006E1B80" w:rsidP="006E1B80">
      <w:pPr>
        <w:autoSpaceDE w:val="0"/>
        <w:jc w:val="both"/>
        <w:rPr>
          <w:rFonts w:cs="Times New Roman"/>
        </w:rPr>
      </w:pPr>
      <w:r>
        <w:rPr>
          <w:rFonts w:cs="Times New Roman"/>
        </w:rPr>
        <w:t>A jogalkotásról szóló 2010. évi CXXX. törvény 17. § (1) bekezdése értelmében a jogszabályok előkészítése során előzetes hatásvizsgálatot kell lefolytatni, a (2) bekezdés alapján az alábbi tényezőkre vonatkozóan:</w:t>
      </w: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Default="006E1B80" w:rsidP="006E1B80">
      <w:pPr>
        <w:autoSpaceDE w:val="0"/>
        <w:jc w:val="both"/>
        <w:rPr>
          <w:rFonts w:cs="Times New Roman"/>
          <w:b/>
        </w:rPr>
      </w:pPr>
    </w:p>
    <w:p w:rsidR="006E1B80" w:rsidRDefault="006E1B80" w:rsidP="006E1B80">
      <w:pPr>
        <w:autoSpaceDE w:val="0"/>
        <w:jc w:val="both"/>
        <w:rPr>
          <w:rFonts w:eastAsia="Times New Roman" w:cs="Times New Roman"/>
          <w:lang w:eastAsia="hu-HU" w:bidi="ar-SA"/>
        </w:rPr>
      </w:pPr>
      <w:r>
        <w:rPr>
          <w:rFonts w:eastAsia="Times New Roman" w:cs="Times New Roman"/>
          <w:lang w:eastAsia="hu-HU" w:bidi="ar-SA"/>
        </w:rPr>
        <w:t>1. A rendelet valamennyi jelentősnek ítélt hatása, különösen:</w:t>
      </w:r>
    </w:p>
    <w:p w:rsidR="006E1B80" w:rsidRDefault="006E1B80" w:rsidP="006E1B80">
      <w:pPr>
        <w:autoSpaceDE w:val="0"/>
        <w:jc w:val="both"/>
        <w:rPr>
          <w:rFonts w:eastAsia="Times New Roman" w:cs="Times New Roman"/>
          <w:lang w:eastAsia="hu-HU" w:bidi="ar-SA"/>
        </w:rPr>
      </w:pPr>
    </w:p>
    <w:p w:rsidR="006E1B80" w:rsidRPr="006E1B80" w:rsidRDefault="006E1B80" w:rsidP="00F42517">
      <w:pPr>
        <w:numPr>
          <w:ilvl w:val="0"/>
          <w:numId w:val="2"/>
        </w:numPr>
        <w:suppressAutoHyphens w:val="0"/>
        <w:autoSpaceDE w:val="0"/>
        <w:ind w:left="360"/>
        <w:jc w:val="both"/>
        <w:rPr>
          <w:rFonts w:eastAsia="Times New Roman" w:cs="Times New Roman"/>
          <w:lang w:eastAsia="hu-HU" w:bidi="ar-SA"/>
        </w:rPr>
      </w:pPr>
      <w:r w:rsidRPr="006E1B80">
        <w:rPr>
          <w:rFonts w:cs="Times New Roman"/>
          <w:b/>
        </w:rPr>
        <w:t>Társadalmi, gazdasági költségvetési hatása:</w:t>
      </w:r>
      <w:r w:rsidRPr="006E1B80">
        <w:rPr>
          <w:rFonts w:cs="Times New Roman"/>
        </w:rPr>
        <w:t xml:space="preserve"> </w:t>
      </w:r>
      <w:r w:rsidR="0047042A">
        <w:rPr>
          <w:rFonts w:cs="Times New Roman"/>
        </w:rPr>
        <w:t>nincs</w:t>
      </w:r>
    </w:p>
    <w:p w:rsidR="006E1B80" w:rsidRPr="006E1B80" w:rsidRDefault="006E1B80" w:rsidP="006E1B80">
      <w:pPr>
        <w:suppressAutoHyphens w:val="0"/>
        <w:autoSpaceDE w:val="0"/>
        <w:jc w:val="both"/>
        <w:rPr>
          <w:rFonts w:eastAsia="Times New Roman" w:cs="Times New Roman"/>
          <w:lang w:eastAsia="hu-HU" w:bidi="ar-SA"/>
        </w:rPr>
      </w:pPr>
    </w:p>
    <w:p w:rsidR="006E1B80" w:rsidRPr="0047042A" w:rsidRDefault="006E1B80" w:rsidP="0006282C">
      <w:pPr>
        <w:numPr>
          <w:ilvl w:val="0"/>
          <w:numId w:val="2"/>
        </w:numPr>
        <w:suppressAutoHyphens w:val="0"/>
        <w:autoSpaceDE w:val="0"/>
        <w:ind w:left="426"/>
        <w:jc w:val="both"/>
        <w:rPr>
          <w:rFonts w:cs="Times New Roman"/>
        </w:rPr>
      </w:pPr>
      <w:r w:rsidRPr="0047042A">
        <w:rPr>
          <w:rFonts w:cs="Times New Roman"/>
        </w:rPr>
        <w:t xml:space="preserve">A rendeletnek közvetlen </w:t>
      </w:r>
      <w:r w:rsidRPr="0047042A">
        <w:rPr>
          <w:rFonts w:cs="Times New Roman"/>
          <w:b/>
        </w:rPr>
        <w:t>környezeti hatása:</w:t>
      </w:r>
      <w:r w:rsidR="0047042A">
        <w:rPr>
          <w:rFonts w:cs="Times New Roman"/>
        </w:rPr>
        <w:t xml:space="preserve"> n</w:t>
      </w:r>
      <w:r w:rsidRPr="0047042A">
        <w:rPr>
          <w:rFonts w:cs="Times New Roman"/>
        </w:rPr>
        <w:t xml:space="preserve">incs </w:t>
      </w:r>
    </w:p>
    <w:p w:rsidR="006E1B80" w:rsidRDefault="006E1B80" w:rsidP="006E1B80">
      <w:pPr>
        <w:numPr>
          <w:ilvl w:val="0"/>
          <w:numId w:val="2"/>
        </w:numPr>
        <w:suppressAutoHyphens w:val="0"/>
        <w:autoSpaceDE w:val="0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A rendeletnek közvetlen </w:t>
      </w:r>
      <w:r>
        <w:rPr>
          <w:rFonts w:cs="Times New Roman"/>
          <w:b/>
        </w:rPr>
        <w:t>egészségi hatása</w:t>
      </w:r>
      <w:r w:rsidR="0047042A">
        <w:rPr>
          <w:rFonts w:cs="Times New Roman"/>
        </w:rPr>
        <w:t>, egészségügyi következménye: n</w:t>
      </w:r>
      <w:r>
        <w:rPr>
          <w:rFonts w:cs="Times New Roman"/>
        </w:rPr>
        <w:t>incs.</w:t>
      </w:r>
    </w:p>
    <w:p w:rsidR="006E1B80" w:rsidRDefault="006E1B80" w:rsidP="006E1B80">
      <w:pPr>
        <w:pStyle w:val="Listaszerbekezds"/>
        <w:ind w:left="426"/>
        <w:rPr>
          <w:rFonts w:ascii="Times New Roman" w:hAnsi="Times New Roman" w:cs="Times New Roman"/>
        </w:rPr>
      </w:pPr>
    </w:p>
    <w:p w:rsidR="006E1B80" w:rsidRDefault="006E1B80" w:rsidP="006E1B80">
      <w:pPr>
        <w:numPr>
          <w:ilvl w:val="0"/>
          <w:numId w:val="2"/>
        </w:numPr>
        <w:suppressAutoHyphens w:val="0"/>
        <w:autoSpaceDE w:val="0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A tervezetnek </w:t>
      </w:r>
      <w:r>
        <w:rPr>
          <w:rFonts w:cs="Times New Roman"/>
          <w:b/>
        </w:rPr>
        <w:t>adminisztratív terheket befolyásoló hatása</w:t>
      </w:r>
      <w:r>
        <w:rPr>
          <w:rFonts w:cs="Times New Roman"/>
        </w:rPr>
        <w:t>: A rendelet megalkotásának az adminisztratív terheket tekintve jelentős hatása</w:t>
      </w:r>
      <w:r w:rsidR="0047042A">
        <w:rPr>
          <w:rFonts w:cs="Times New Roman"/>
        </w:rPr>
        <w:t>:</w:t>
      </w:r>
      <w:r>
        <w:rPr>
          <w:rFonts w:cs="Times New Roman"/>
        </w:rPr>
        <w:t xml:space="preserve"> nincs.</w:t>
      </w: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Default="006E1B80" w:rsidP="006E1B80">
      <w:pPr>
        <w:tabs>
          <w:tab w:val="left" w:pos="360"/>
        </w:tabs>
        <w:autoSpaceDE w:val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2. A jogszabály megalkotásának szükségessége, a jogalkotás elmaradásának várható következményei:</w:t>
      </w:r>
    </w:p>
    <w:p w:rsidR="006E1B80" w:rsidRDefault="006E1B80" w:rsidP="006E1B80">
      <w:pPr>
        <w:tabs>
          <w:tab w:val="left" w:pos="360"/>
        </w:tabs>
        <w:ind w:left="360" w:hanging="360"/>
        <w:jc w:val="both"/>
        <w:rPr>
          <w:rFonts w:ascii="Garamond" w:hAnsi="Garamond" w:cs="Garamond"/>
          <w:b/>
        </w:rPr>
      </w:pPr>
    </w:p>
    <w:p w:rsidR="006E1B80" w:rsidRDefault="006E1B80" w:rsidP="006E1B80">
      <w:pPr>
        <w:suppressAutoHyphens w:val="0"/>
        <w:autoSpaceDE w:val="0"/>
        <w:jc w:val="both"/>
        <w:rPr>
          <w:rFonts w:eastAsia="Times New Roman" w:cs="Times New Roman"/>
          <w:lang w:eastAsia="hu-HU" w:bidi="ar-SA"/>
        </w:rPr>
      </w:pPr>
      <w:r>
        <w:rPr>
          <w:rFonts w:eastAsia="Times New Roman" w:cs="Times New Roman"/>
          <w:lang w:eastAsia="hu-HU" w:bidi="ar-SA"/>
        </w:rPr>
        <w:t xml:space="preserve">Magasabb szintű jogszabálynak való megfelelés indokolja a rendelet </w:t>
      </w:r>
      <w:r w:rsidR="0047042A">
        <w:rPr>
          <w:rFonts w:eastAsia="Times New Roman" w:cs="Times New Roman"/>
          <w:lang w:eastAsia="hu-HU" w:bidi="ar-SA"/>
        </w:rPr>
        <w:t>módosítását</w:t>
      </w:r>
      <w:r>
        <w:rPr>
          <w:rFonts w:eastAsia="Times New Roman" w:cs="Times New Roman"/>
          <w:lang w:eastAsia="hu-HU" w:bidi="ar-SA"/>
        </w:rPr>
        <w:t>.</w:t>
      </w:r>
      <w:r w:rsidR="0047042A">
        <w:rPr>
          <w:rFonts w:eastAsia="Times New Roman" w:cs="Times New Roman"/>
          <w:lang w:eastAsia="hu-HU" w:bidi="ar-SA"/>
        </w:rPr>
        <w:t xml:space="preserve"> Elmaradása esetén mulasztásos jogszabálysértést követne el az Önkormányzat.</w:t>
      </w:r>
    </w:p>
    <w:p w:rsidR="006E1B80" w:rsidRDefault="006E1B80" w:rsidP="006E1B80">
      <w:pPr>
        <w:suppressAutoHyphens w:val="0"/>
        <w:autoSpaceDE w:val="0"/>
        <w:jc w:val="both"/>
        <w:rPr>
          <w:rFonts w:eastAsia="Times New Roman" w:cs="Times New Roman"/>
          <w:lang w:eastAsia="hu-HU" w:bidi="ar-SA"/>
        </w:rPr>
      </w:pPr>
    </w:p>
    <w:p w:rsidR="006E1B80" w:rsidRDefault="006E1B80" w:rsidP="006E1B80">
      <w:pPr>
        <w:suppressAutoHyphens w:val="0"/>
        <w:autoSpaceDE w:val="0"/>
        <w:jc w:val="both"/>
        <w:rPr>
          <w:rFonts w:eastAsia="Times New Roman" w:cs="Times New Roman"/>
          <w:lang w:eastAsia="hu-HU" w:bidi="ar-SA"/>
        </w:rPr>
      </w:pPr>
      <w:r>
        <w:rPr>
          <w:rFonts w:eastAsia="Times New Roman" w:cs="Times New Roman"/>
          <w:lang w:eastAsia="hu-HU" w:bidi="ar-SA"/>
        </w:rPr>
        <w:t>3. A jogszabály alkalmazásához szükséges személyi, szervezeti, tárgyi és pénzügyi feltételek: rendelkezésre állnak.</w:t>
      </w:r>
    </w:p>
    <w:p w:rsidR="006E1B80" w:rsidRDefault="006E1B80" w:rsidP="006E1B80">
      <w:pPr>
        <w:autoSpaceDE w:val="0"/>
        <w:jc w:val="both"/>
        <w:rPr>
          <w:rFonts w:eastAsia="Times New Roman" w:cs="Times New Roman"/>
          <w:lang w:eastAsia="hu-HU" w:bidi="ar-SA"/>
        </w:rPr>
      </w:pPr>
    </w:p>
    <w:p w:rsidR="006E1B80" w:rsidRDefault="006E1B80" w:rsidP="006E1B80">
      <w:pPr>
        <w:autoSpaceDE w:val="0"/>
        <w:jc w:val="both"/>
        <w:rPr>
          <w:rFonts w:eastAsia="SimSun" w:cs="Times New Roman"/>
        </w:rPr>
      </w:pPr>
    </w:p>
    <w:p w:rsidR="006E1B80" w:rsidRDefault="006E1B80" w:rsidP="006E1B8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Hortobágy, 2024. </w:t>
      </w:r>
      <w:r w:rsidR="0047042A">
        <w:rPr>
          <w:rFonts w:cs="Times New Roman"/>
        </w:rPr>
        <w:t>október 2</w:t>
      </w:r>
      <w:r w:rsidR="00F66452">
        <w:rPr>
          <w:rFonts w:cs="Times New Roman"/>
        </w:rPr>
        <w:t>1</w:t>
      </w:r>
      <w:r w:rsidR="0047042A">
        <w:rPr>
          <w:rFonts w:cs="Times New Roman"/>
        </w:rPr>
        <w:t>.</w:t>
      </w: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E1B80" w:rsidRPr="0047042A" w:rsidRDefault="006E1B80" w:rsidP="006E1B80">
      <w:pPr>
        <w:autoSpaceDE w:val="0"/>
        <w:jc w:val="both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042A">
        <w:rPr>
          <w:rFonts w:cs="Times New Roman"/>
          <w:b/>
        </w:rPr>
        <w:t>Jakab Ádám András</w:t>
      </w:r>
    </w:p>
    <w:p w:rsidR="006E1B80" w:rsidRDefault="006E1B80" w:rsidP="006E1B80">
      <w:pPr>
        <w:autoSpaceDE w:val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="00F66452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polgármester</w:t>
      </w:r>
      <w:proofErr w:type="gramEnd"/>
    </w:p>
    <w:p w:rsidR="006E1B80" w:rsidRDefault="006E1B80" w:rsidP="006E1B80">
      <w:pPr>
        <w:autoSpaceDE w:val="0"/>
        <w:jc w:val="both"/>
        <w:rPr>
          <w:rFonts w:cs="Times New Roman"/>
        </w:rPr>
      </w:pPr>
    </w:p>
    <w:p w:rsidR="006A3E49" w:rsidRDefault="006A3E49" w:rsidP="006E1B80">
      <w:pPr>
        <w:pStyle w:val="Szvegtrzs"/>
        <w:spacing w:before="159" w:after="159" w:line="240" w:lineRule="auto"/>
        <w:ind w:left="159" w:right="159"/>
        <w:jc w:val="center"/>
      </w:pPr>
    </w:p>
    <w:sectPr w:rsidR="006A3E4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E6" w:rsidRDefault="002312F3">
      <w:r>
        <w:separator/>
      </w:r>
    </w:p>
  </w:endnote>
  <w:endnote w:type="continuationSeparator" w:id="0">
    <w:p w:rsidR="00B729E6" w:rsidRDefault="002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49" w:rsidRDefault="002312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664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E6" w:rsidRDefault="002312F3">
      <w:r>
        <w:separator/>
      </w:r>
    </w:p>
  </w:footnote>
  <w:footnote w:type="continuationSeparator" w:id="0">
    <w:p w:rsidR="00B729E6" w:rsidRDefault="0023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</w:rPr>
    </w:lvl>
  </w:abstractNum>
  <w:abstractNum w:abstractNumId="1" w15:restartNumberingAfterBreak="0">
    <w:nsid w:val="206F6793"/>
    <w:multiLevelType w:val="multilevel"/>
    <w:tmpl w:val="74DECF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49"/>
    <w:rsid w:val="002312F3"/>
    <w:rsid w:val="0047042A"/>
    <w:rsid w:val="006A3E49"/>
    <w:rsid w:val="006E1B80"/>
    <w:rsid w:val="00B729E6"/>
    <w:rsid w:val="00F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6788-C6A7-45A1-886F-08CAF01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qFormat/>
    <w:rsid w:val="006E1B80"/>
    <w:pPr>
      <w:widowControl w:val="0"/>
      <w:ind w:left="708"/>
    </w:pPr>
    <w:rPr>
      <w:rFonts w:ascii="Liberation Serif" w:eastAsia="SimSun" w:hAnsi="Liberation Serif" w:cs="Mangal"/>
      <w:szCs w:val="21"/>
    </w:rPr>
  </w:style>
  <w:style w:type="character" w:customStyle="1" w:styleId="SzvegtrzsChar">
    <w:name w:val="Szövegtörzs Char"/>
    <w:basedOn w:val="Bekezdsalapbettpusa"/>
    <w:link w:val="Szvegtrzs"/>
    <w:rsid w:val="0047042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3</cp:revision>
  <dcterms:created xsi:type="dcterms:W3CDTF">2024-10-02T11:06:00Z</dcterms:created>
  <dcterms:modified xsi:type="dcterms:W3CDTF">2024-10-21T10:34:00Z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