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41" w:rsidRDefault="00941341" w:rsidP="00CE083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</w:t>
      </w:r>
      <w:r w:rsidR="00CE0834">
        <w:rPr>
          <w:b/>
          <w:bCs/>
        </w:rPr>
        <w:t>elő-testületének .</w:t>
      </w:r>
      <w:proofErr w:type="gramEnd"/>
      <w:r w:rsidR="00CE0834">
        <w:rPr>
          <w:b/>
          <w:bCs/>
        </w:rPr>
        <w:t>../2024. (X. 31</w:t>
      </w:r>
      <w:r>
        <w:rPr>
          <w:b/>
          <w:bCs/>
        </w:rPr>
        <w:t>.) önkormányzati rendelete</w:t>
      </w:r>
    </w:p>
    <w:p w:rsidR="00941341" w:rsidRDefault="00941341" w:rsidP="00CE0834">
      <w:pPr>
        <w:pStyle w:val="Szvegtrzs"/>
        <w:spacing w:before="240"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szervezeti és működési szabályzatáról szóló 10/2021. (VI.30.) önkormányzati rendelet módosításáról</w:t>
      </w:r>
    </w:p>
    <w:p w:rsidR="00CE0834" w:rsidRPr="00CE0834" w:rsidRDefault="00CE0834" w:rsidP="00CE0834">
      <w:pPr>
        <w:pStyle w:val="Szvegtrzs"/>
        <w:spacing w:before="159" w:after="159" w:line="240" w:lineRule="auto"/>
        <w:ind w:left="159" w:right="159"/>
        <w:jc w:val="center"/>
        <w:rPr>
          <w:b/>
        </w:rPr>
      </w:pPr>
      <w:r w:rsidRPr="00CE0834">
        <w:rPr>
          <w:b/>
        </w:rPr>
        <w:t>Általános indokolás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 xml:space="preserve">A Magyarország helyi önkormányzatairól szóló 2011. évi CLXXXIX. törvény (a továbbiakban: </w:t>
      </w:r>
      <w:proofErr w:type="spellStart"/>
      <w:r>
        <w:t>Mötv</w:t>
      </w:r>
      <w:proofErr w:type="spellEnd"/>
      <w:r>
        <w:t xml:space="preserve">.) 43. § (3) bekezdése alapján a képviselő-testület az alakuló vagy az azt követő ülésen e törvény szabályai szerint megalkotja vagy felülvizsgálja szervezeti és működési szabályzatáról szóló rendeletét (a továbbiakban: </w:t>
      </w:r>
      <w:proofErr w:type="spellStart"/>
      <w:r>
        <w:t>SzMSz</w:t>
      </w:r>
      <w:proofErr w:type="spellEnd"/>
      <w:r>
        <w:t xml:space="preserve">). Az alakuló ülésen a képviselő-testület a 78/2024. (x. 7.) </w:t>
      </w:r>
      <w:proofErr w:type="spellStart"/>
      <w:r>
        <w:t>Hö</w:t>
      </w:r>
      <w:proofErr w:type="spellEnd"/>
      <w:r>
        <w:t xml:space="preserve">. határozatával döntött az </w:t>
      </w:r>
      <w:proofErr w:type="spellStart"/>
      <w:r>
        <w:t>SzMSz</w:t>
      </w:r>
      <w:proofErr w:type="spellEnd"/>
      <w:r>
        <w:t xml:space="preserve"> felülvizsgálatáról.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 </w:t>
      </w:r>
    </w:p>
    <w:p w:rsidR="00CE0834" w:rsidRPr="00CE0834" w:rsidRDefault="00CE0834" w:rsidP="00CE0834">
      <w:pPr>
        <w:pStyle w:val="Szvegtrzs"/>
        <w:spacing w:after="0" w:line="240" w:lineRule="auto"/>
        <w:jc w:val="center"/>
        <w:rPr>
          <w:b/>
        </w:rPr>
      </w:pPr>
      <w:r w:rsidRPr="00CE0834">
        <w:rPr>
          <w:b/>
        </w:rPr>
        <w:t>Részletes indokolás</w:t>
      </w:r>
    </w:p>
    <w:p w:rsidR="00CE0834" w:rsidRDefault="00CE0834" w:rsidP="00CE0834">
      <w:pPr>
        <w:pStyle w:val="Szvegtrzs"/>
        <w:spacing w:after="0" w:line="240" w:lineRule="auto"/>
        <w:jc w:val="center"/>
      </w:pPr>
    </w:p>
    <w:p w:rsidR="00CE0834" w:rsidRDefault="00CE0834" w:rsidP="00CE0834">
      <w:pPr>
        <w:pStyle w:val="Szvegtrzs"/>
        <w:spacing w:after="0" w:line="240" w:lineRule="auto"/>
        <w:jc w:val="center"/>
      </w:pPr>
      <w:r>
        <w:t>1.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képviselő-testület és a polgármester hatásköreinél kivezetésre kerültek az elmúlt ciklusban megszűnt, az Önkormányzat vagyoni részesedésével bíró gazdasági szervezetek, továbbá a jogszabály szövegében javításra került a bizottságra utaló szövegrész, valamint konkretizáltuk a Számadó utcai bérlakások címét, hiszen külön házszámot kaptak.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2.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képviselő-testület rendes üléseinek kezdő időpontja 13 óráról 14 órára változik.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3.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 xml:space="preserve">Technikai pontosítás, a zárójeles </w:t>
      </w:r>
      <w:r>
        <w:t>többes szám</w:t>
      </w:r>
      <w:r>
        <w:t xml:space="preserve"> törlésre került.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4.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képviselő-testület ülésére szóló meghívó közzététele változik.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5.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Technikai pontosítás, az írásjel változik a felsorolásban.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6.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 név szerinti szavazás esetén a tartózkodás került beemelésre, valamint a titkos szavazás szabályait pontosítja, továbbá a határozat elfogadásának módját pontosítja.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7.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Az interpelláció el nem fogadása esetén a képviselő-testület döntését rögzíti.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8. § 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képviselő-testületi ülésről készült jegyzőkönyvhöz már nem kell csatolni a bizottsági jegyzőkönyvet. Arról külön jegyzőkönyv készül, amit szintén fel kell terjeszteni a törvényességi felügyeletre.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9.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Technikai pontosítás.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 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10. § 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Technikai pontosítás.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11. §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hatályon kívül helyezett jogszabályhelyeket tartalmazza. </w:t>
      </w:r>
    </w:p>
    <w:p w:rsidR="00CE0834" w:rsidRDefault="00CE0834" w:rsidP="00CE0834">
      <w:pPr>
        <w:pStyle w:val="Szvegtrzs"/>
        <w:spacing w:after="0" w:line="240" w:lineRule="auto"/>
        <w:jc w:val="center"/>
      </w:pPr>
      <w:r>
        <w:t>12. § </w:t>
      </w:r>
    </w:p>
    <w:p w:rsidR="00CE0834" w:rsidRDefault="00CE0834" w:rsidP="00CE0834">
      <w:pPr>
        <w:pStyle w:val="Szvegtrzs"/>
        <w:spacing w:after="0" w:line="240" w:lineRule="auto"/>
        <w:jc w:val="both"/>
      </w:pPr>
      <w:r>
        <w:t>A rendelet hatálybalépését és hatályvesztését rögzíti.</w:t>
      </w:r>
    </w:p>
    <w:p w:rsidR="006A3E49" w:rsidRDefault="006A3E49">
      <w:pPr>
        <w:pStyle w:val="Szvegtrzs"/>
        <w:spacing w:before="159" w:after="159" w:line="240" w:lineRule="auto"/>
        <w:ind w:left="159" w:right="159"/>
        <w:jc w:val="both"/>
      </w:pPr>
      <w:bookmarkStart w:id="0" w:name="_GoBack"/>
      <w:bookmarkEnd w:id="0"/>
    </w:p>
    <w:sectPr w:rsidR="006A3E4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ED" w:rsidRDefault="002312F3">
      <w:r>
        <w:separator/>
      </w:r>
    </w:p>
  </w:endnote>
  <w:endnote w:type="continuationSeparator" w:id="0">
    <w:p w:rsidR="001508ED" w:rsidRDefault="002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49" w:rsidRDefault="002312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E08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ED" w:rsidRDefault="002312F3">
      <w:r>
        <w:separator/>
      </w:r>
    </w:p>
  </w:footnote>
  <w:footnote w:type="continuationSeparator" w:id="0">
    <w:p w:rsidR="001508ED" w:rsidRDefault="0023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6793"/>
    <w:multiLevelType w:val="multilevel"/>
    <w:tmpl w:val="74DECF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49"/>
    <w:rsid w:val="001508ED"/>
    <w:rsid w:val="002312F3"/>
    <w:rsid w:val="006A3E49"/>
    <w:rsid w:val="00941341"/>
    <w:rsid w:val="00C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6788-C6A7-45A1-886F-08CAF01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134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3</cp:revision>
  <dcterms:created xsi:type="dcterms:W3CDTF">2024-10-02T11:02:00Z</dcterms:created>
  <dcterms:modified xsi:type="dcterms:W3CDTF">2024-10-21T10:33:00Z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