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Calibri" w:eastAsia="Times New Roman" w:hAnsi="Calibri" w:cs="Calibri"/>
          <w:noProof/>
          <w:color w:val="000000"/>
          <w:bdr w:val="none" w:sz="0" w:space="0" w:color="auto" w:frame="1"/>
          <w:lang w:eastAsia="hu-HU"/>
        </w:rPr>
        <w:drawing>
          <wp:inline distT="0" distB="0" distL="0" distR="0" wp14:anchorId="4BA8858A" wp14:editId="69604EA5">
            <wp:extent cx="2371725" cy="3314700"/>
            <wp:effectExtent l="0" t="0" r="9525" b="0"/>
            <wp:docPr id="4" name="Kép 4" descr="Hortobágy köz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tobágy közsé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314700"/>
                    </a:xfrm>
                    <a:prstGeom prst="rect">
                      <a:avLst/>
                    </a:prstGeom>
                    <a:noFill/>
                    <a:ln>
                      <a:noFill/>
                    </a:ln>
                  </pic:spPr>
                </pic:pic>
              </a:graphicData>
            </a:graphic>
          </wp:inline>
        </w:drawing>
      </w:r>
    </w:p>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36"/>
          <w:szCs w:val="36"/>
          <w:lang w:eastAsia="hu-HU"/>
        </w:rPr>
        <w:t>Hortobágy Község Önkormányzata </w:t>
      </w:r>
    </w:p>
    <w:p w:rsidR="00B4559A" w:rsidRPr="00B4559A" w:rsidRDefault="0001114A" w:rsidP="00B4559A">
      <w:pPr>
        <w:spacing w:before="528" w:after="0" w:line="240" w:lineRule="auto"/>
        <w:ind w:left="884" w:right="828"/>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36"/>
          <w:szCs w:val="36"/>
          <w:lang w:eastAsia="hu-HU"/>
        </w:rPr>
        <w:t>Energia-megtakarítási  Intézkedési T</w:t>
      </w:r>
      <w:r w:rsidR="00B4559A" w:rsidRPr="00B4559A">
        <w:rPr>
          <w:rFonts w:ascii="Times New Roman" w:eastAsia="Times New Roman" w:hAnsi="Times New Roman" w:cs="Times New Roman"/>
          <w:b/>
          <w:bCs/>
          <w:color w:val="000000"/>
          <w:sz w:val="36"/>
          <w:szCs w:val="36"/>
          <w:lang w:eastAsia="hu-HU"/>
        </w:rPr>
        <w:t>erve </w:t>
      </w:r>
    </w:p>
    <w:p w:rsidR="00B4559A" w:rsidRPr="00B4559A" w:rsidRDefault="00B4559A" w:rsidP="00B4559A">
      <w:pPr>
        <w:spacing w:before="2506" w:after="0" w:line="240" w:lineRule="auto"/>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24"/>
          <w:szCs w:val="24"/>
          <w:lang w:eastAsia="hu-HU"/>
        </w:rPr>
        <w:t>2022. november 1.</w:t>
      </w:r>
    </w:p>
    <w:p w:rsidR="00B4559A" w:rsidRPr="00B4559A" w:rsidRDefault="00B4559A" w:rsidP="00B4559A">
      <w:pPr>
        <w:spacing w:before="178" w:after="0" w:line="240" w:lineRule="auto"/>
        <w:ind w:right="4303"/>
        <w:jc w:val="right"/>
        <w:rPr>
          <w:rFonts w:ascii="Times New Roman" w:eastAsia="Times New Roman" w:hAnsi="Times New Roman" w:cs="Times New Roman"/>
          <w:sz w:val="24"/>
          <w:szCs w:val="24"/>
          <w:lang w:eastAsia="hu-HU"/>
        </w:rPr>
      </w:pPr>
      <w:r w:rsidRPr="00B4559A">
        <w:rPr>
          <w:rFonts w:ascii="Calibri" w:eastAsia="Times New Roman" w:hAnsi="Calibri" w:cs="Calibri"/>
          <w:color w:val="000000"/>
          <w:sz w:val="24"/>
          <w:szCs w:val="24"/>
          <w:lang w:eastAsia="hu-HU"/>
        </w:rPr>
        <w:t> </w:t>
      </w: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Pr="007E7D47" w:rsidRDefault="007E7D47" w:rsidP="007E7D47">
      <w:pPr>
        <w:spacing w:after="0" w:line="240" w:lineRule="auto"/>
        <w:ind w:right="4316"/>
        <w:jc w:val="right"/>
        <w:rPr>
          <w:rFonts w:ascii="Times New Roman" w:eastAsia="Times New Roman" w:hAnsi="Times New Roman" w:cs="Times New Roman"/>
          <w:sz w:val="24"/>
          <w:szCs w:val="24"/>
          <w:lang w:eastAsia="hu-HU"/>
        </w:rPr>
      </w:pPr>
    </w:p>
    <w:p w:rsidR="007E7D47" w:rsidRPr="00AC798D" w:rsidRDefault="007E7D47" w:rsidP="007E7D47">
      <w:pPr>
        <w:spacing w:after="0" w:line="240" w:lineRule="auto"/>
        <w:jc w:val="center"/>
        <w:rPr>
          <w:rFonts w:ascii="Times New Roman" w:eastAsia="Times New Roman" w:hAnsi="Times New Roman" w:cs="Times New Roman"/>
          <w:sz w:val="24"/>
          <w:szCs w:val="24"/>
          <w:u w:val="single"/>
          <w:lang w:eastAsia="hu-HU"/>
        </w:rPr>
      </w:pPr>
      <w:r w:rsidRPr="00AC798D">
        <w:rPr>
          <w:rFonts w:ascii="Times New Roman" w:eastAsia="Times New Roman" w:hAnsi="Times New Roman" w:cs="Times New Roman"/>
          <w:b/>
          <w:bCs/>
          <w:color w:val="000000"/>
          <w:sz w:val="24"/>
          <w:szCs w:val="24"/>
          <w:u w:val="single"/>
          <w:lang w:eastAsia="hu-HU"/>
        </w:rPr>
        <w:lastRenderedPageBreak/>
        <w:t>I. Általános rész </w:t>
      </w:r>
    </w:p>
    <w:p w:rsidR="007E7D47" w:rsidRPr="007E7D47" w:rsidRDefault="007E7D47" w:rsidP="007E7D47">
      <w:pPr>
        <w:spacing w:before="476" w:after="0" w:line="240" w:lineRule="auto"/>
        <w:ind w:right="-1" w:hanging="1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az energia veszélyhelyzet miatt következetes energia megtakarítási, hatékonysági intézkedéseket vezet be. A tervben </w:t>
      </w:r>
      <w:r>
        <w:rPr>
          <w:rFonts w:ascii="Times New Roman" w:eastAsia="Times New Roman" w:hAnsi="Times New Roman" w:cs="Times New Roman"/>
          <w:color w:val="000000"/>
          <w:sz w:val="24"/>
          <w:szCs w:val="24"/>
          <w:lang w:eastAsia="hu-HU"/>
        </w:rPr>
        <w:t>m</w:t>
      </w:r>
      <w:r w:rsidRPr="007E7D47">
        <w:rPr>
          <w:rFonts w:ascii="Times New Roman" w:eastAsia="Times New Roman" w:hAnsi="Times New Roman" w:cs="Times New Roman"/>
          <w:color w:val="000000"/>
          <w:sz w:val="24"/>
          <w:szCs w:val="24"/>
          <w:lang w:eastAsia="hu-HU"/>
        </w:rPr>
        <w:t>egfogalmazott  intézkedések, előírások folyamatos kontrollálásra, és aktualizálásra kerülnek.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A terv hatálya kiterjed: </w:t>
      </w:r>
    </w:p>
    <w:p w:rsidR="007E7D47" w:rsidRPr="007E7D47" w:rsidRDefault="007E7D47" w:rsidP="007E7D47">
      <w:pPr>
        <w:spacing w:before="296"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w:t>
      </w:r>
      <w:r>
        <w:rPr>
          <w:rFonts w:ascii="Times New Roman" w:eastAsia="Times New Roman" w:hAnsi="Times New Roman" w:cs="Times New Roman"/>
          <w:color w:val="000000"/>
          <w:sz w:val="24"/>
          <w:szCs w:val="24"/>
          <w:lang w:eastAsia="hu-HU"/>
        </w:rPr>
        <w:t>Községháza</w:t>
      </w:r>
    </w:p>
    <w:p w:rsidR="007E7D47" w:rsidRPr="007E7D47" w:rsidRDefault="007E7D47" w:rsidP="007E7D47">
      <w:pPr>
        <w:spacing w:before="150"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color w:val="000000"/>
          <w:sz w:val="24"/>
          <w:szCs w:val="24"/>
          <w:lang w:eastAsia="hu-HU"/>
        </w:rPr>
        <w:t>Hortobágyi Nyitnikék Óvoda</w:t>
      </w:r>
      <w:r>
        <w:rPr>
          <w:rFonts w:ascii="Times New Roman" w:eastAsia="Times New Roman" w:hAnsi="Times New Roman" w:cs="Times New Roman"/>
          <w:color w:val="000000"/>
          <w:sz w:val="24"/>
          <w:szCs w:val="24"/>
          <w:lang w:eastAsia="hu-HU"/>
        </w:rPr>
        <w:t>,</w:t>
      </w:r>
    </w:p>
    <w:p w:rsidR="007E7D47" w:rsidRPr="007E7D47" w:rsidRDefault="007E7D47" w:rsidP="007E7D47">
      <w:pPr>
        <w:spacing w:before="153"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0082480A">
        <w:rPr>
          <w:rFonts w:ascii="Times New Roman" w:eastAsia="Times New Roman" w:hAnsi="Times New Roman" w:cs="Times New Roman"/>
          <w:color w:val="000000"/>
          <w:sz w:val="24"/>
          <w:szCs w:val="24"/>
          <w:lang w:eastAsia="hu-HU"/>
        </w:rPr>
        <w:t>Titi Éva Faluház</w:t>
      </w:r>
      <w:r w:rsidR="0082480A" w:rsidRPr="007E7D47">
        <w:rPr>
          <w:rFonts w:ascii="Times New Roman" w:eastAsia="Times New Roman" w:hAnsi="Times New Roman" w:cs="Times New Roman"/>
          <w:color w:val="000000"/>
          <w:sz w:val="24"/>
          <w:szCs w:val="24"/>
          <w:lang w:eastAsia="hu-HU"/>
        </w:rPr>
        <w:t> </w:t>
      </w:r>
    </w:p>
    <w:p w:rsidR="007E7D47" w:rsidRPr="007E7D47" w:rsidRDefault="007E7D47" w:rsidP="007E7D47">
      <w:pPr>
        <w:spacing w:before="152"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0082480A">
        <w:rPr>
          <w:rFonts w:ascii="Times New Roman" w:eastAsia="Times New Roman" w:hAnsi="Times New Roman" w:cs="Times New Roman"/>
          <w:color w:val="000000"/>
          <w:sz w:val="24"/>
          <w:szCs w:val="24"/>
          <w:lang w:eastAsia="hu-HU"/>
        </w:rPr>
        <w:t>Égerházi Imre Galéria</w:t>
      </w:r>
      <w:r w:rsidR="0082480A" w:rsidRPr="007E7D47">
        <w:rPr>
          <w:rFonts w:ascii="Times New Roman" w:eastAsia="Times New Roman" w:hAnsi="Times New Roman" w:cs="Times New Roman"/>
          <w:color w:val="000000"/>
          <w:sz w:val="24"/>
          <w:szCs w:val="24"/>
          <w:lang w:eastAsia="hu-HU"/>
        </w:rPr>
        <w:t> </w:t>
      </w:r>
    </w:p>
    <w:p w:rsidR="007E7D47" w:rsidRPr="007E7D47" w:rsidRDefault="00AC798D" w:rsidP="007E7D47">
      <w:pPr>
        <w:spacing w:before="490" w:after="0" w:line="240" w:lineRule="auto"/>
        <w:ind w:left="291"/>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24"/>
          <w:szCs w:val="24"/>
          <w:lang w:eastAsia="hu-HU"/>
        </w:rPr>
        <w:t>A terv i</w:t>
      </w:r>
      <w:r w:rsidR="007E7D47" w:rsidRPr="007E7D47">
        <w:rPr>
          <w:rFonts w:ascii="Times New Roman" w:eastAsia="Times New Roman" w:hAnsi="Times New Roman" w:cs="Times New Roman"/>
          <w:b/>
          <w:bCs/>
          <w:color w:val="000000"/>
          <w:sz w:val="24"/>
          <w:szCs w:val="24"/>
          <w:lang w:eastAsia="hu-HU"/>
        </w:rPr>
        <w:t>dőbeli hatálya: 2022.</w:t>
      </w:r>
      <w:r w:rsidR="0082480A">
        <w:rPr>
          <w:rFonts w:ascii="Times New Roman" w:eastAsia="Times New Roman" w:hAnsi="Times New Roman" w:cs="Times New Roman"/>
          <w:b/>
          <w:bCs/>
          <w:color w:val="000000"/>
          <w:sz w:val="24"/>
          <w:szCs w:val="24"/>
          <w:lang w:eastAsia="hu-HU"/>
        </w:rPr>
        <w:t xml:space="preserve"> november</w:t>
      </w:r>
      <w:r w:rsidR="007E7D47" w:rsidRPr="007E7D47">
        <w:rPr>
          <w:rFonts w:ascii="Times New Roman" w:eastAsia="Times New Roman" w:hAnsi="Times New Roman" w:cs="Times New Roman"/>
          <w:b/>
          <w:bCs/>
          <w:color w:val="000000"/>
          <w:sz w:val="24"/>
          <w:szCs w:val="24"/>
          <w:lang w:eastAsia="hu-HU"/>
        </w:rPr>
        <w:t xml:space="preserve"> 1-től folyamatosan </w:t>
      </w:r>
    </w:p>
    <w:p w:rsidR="007E7D47" w:rsidRPr="007E7D47" w:rsidRDefault="007E7D47" w:rsidP="00CC2607">
      <w:pPr>
        <w:spacing w:before="478" w:after="0" w:line="240" w:lineRule="auto"/>
        <w:ind w:left="10"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 tervben foglaltak betartása minden önkormányzati egységre kötelező, amelyért az  intézmény vezetője a felelős. A terv műszaki továbbfejlesztése, hatékonyságot növelő műszaki  elemzések készítése, a tervben foglaltak betartásának felügyelete </w:t>
      </w:r>
      <w:r w:rsidR="00CC2607">
        <w:rPr>
          <w:rFonts w:ascii="Times New Roman" w:eastAsia="Times New Roman" w:hAnsi="Times New Roman" w:cs="Times New Roman"/>
          <w:color w:val="000000"/>
          <w:sz w:val="24"/>
          <w:szCs w:val="24"/>
          <w:lang w:eastAsia="hu-HU"/>
        </w:rPr>
        <w:t>a településfejlesztési menedzser és a kirendeltség-vezető</w:t>
      </w:r>
      <w:r w:rsidRPr="007E7D47">
        <w:rPr>
          <w:rFonts w:ascii="Times New Roman" w:eastAsia="Times New Roman" w:hAnsi="Times New Roman" w:cs="Times New Roman"/>
          <w:color w:val="000000"/>
          <w:sz w:val="24"/>
          <w:szCs w:val="24"/>
          <w:lang w:eastAsia="hu-HU"/>
        </w:rPr>
        <w:t>  feladatát képezi. </w:t>
      </w:r>
    </w:p>
    <w:p w:rsidR="007E7D47" w:rsidRPr="007E7D47" w:rsidRDefault="007E7D47" w:rsidP="00CC2607">
      <w:pPr>
        <w:spacing w:before="246" w:after="0" w:line="240" w:lineRule="auto"/>
        <w:ind w:left="3"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Önkormányzat elkötelezett az energiahatékonysági fejlesztések iránt, hiszen ezek az  üzemeltetési költségek jelentős csökkenésén kívül a lakosság életszínvonalának növekedését és  a </w:t>
      </w:r>
      <w:r w:rsidR="00CC2607">
        <w:rPr>
          <w:rFonts w:ascii="Times New Roman" w:eastAsia="Times New Roman" w:hAnsi="Times New Roman" w:cs="Times New Roman"/>
          <w:color w:val="000000"/>
          <w:sz w:val="24"/>
          <w:szCs w:val="24"/>
          <w:lang w:eastAsia="hu-HU"/>
        </w:rPr>
        <w:t xml:space="preserve">településről </w:t>
      </w:r>
      <w:r w:rsidRPr="007E7D47">
        <w:rPr>
          <w:rFonts w:ascii="Times New Roman" w:eastAsia="Times New Roman" w:hAnsi="Times New Roman" w:cs="Times New Roman"/>
          <w:color w:val="000000"/>
          <w:sz w:val="24"/>
          <w:szCs w:val="24"/>
          <w:lang w:eastAsia="hu-HU"/>
        </w:rPr>
        <w:t>alkotott kép javulását is eredményezik. </w:t>
      </w:r>
    </w:p>
    <w:p w:rsidR="007E7D47" w:rsidRPr="007E7D47" w:rsidRDefault="007E7D47" w:rsidP="00CC2607">
      <w:pPr>
        <w:spacing w:before="247" w:after="0" w:line="240" w:lineRule="auto"/>
        <w:ind w:left="5" w:right="-6"/>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épületállomány általános energetikai állapota az utóbbi évek beruházásai, és felújításai  alapján</w:t>
      </w:r>
      <w:r w:rsidR="00AC798D">
        <w:rPr>
          <w:rFonts w:ascii="Times New Roman" w:eastAsia="Times New Roman" w:hAnsi="Times New Roman" w:cs="Times New Roman"/>
          <w:color w:val="000000"/>
          <w:sz w:val="24"/>
          <w:szCs w:val="24"/>
          <w:lang w:eastAsia="hu-HU"/>
        </w:rPr>
        <w:t xml:space="preserve"> kis mértékben</w:t>
      </w:r>
      <w:r w:rsidRPr="007E7D47">
        <w:rPr>
          <w:rFonts w:ascii="Times New Roman" w:eastAsia="Times New Roman" w:hAnsi="Times New Roman" w:cs="Times New Roman"/>
          <w:color w:val="000000"/>
          <w:sz w:val="24"/>
          <w:szCs w:val="24"/>
          <w:lang w:eastAsia="hu-HU"/>
        </w:rPr>
        <w:t xml:space="preserve"> javult. A falazatok jellemző anyaga</w:t>
      </w:r>
      <w:r w:rsidR="00E014EE">
        <w:rPr>
          <w:rFonts w:ascii="Times New Roman" w:eastAsia="Times New Roman" w:hAnsi="Times New Roman" w:cs="Times New Roman"/>
          <w:color w:val="000000"/>
          <w:sz w:val="24"/>
          <w:szCs w:val="24"/>
          <w:lang w:eastAsia="hu-HU"/>
        </w:rPr>
        <w:t xml:space="preserve"> leggyakrabban tégla vagy szilikát</w:t>
      </w:r>
      <w:r w:rsidRPr="007E7D47">
        <w:rPr>
          <w:rFonts w:ascii="Times New Roman" w:eastAsia="Times New Roman" w:hAnsi="Times New Roman" w:cs="Times New Roman"/>
          <w:color w:val="000000"/>
          <w:sz w:val="24"/>
          <w:szCs w:val="24"/>
          <w:lang w:eastAsia="hu-HU"/>
        </w:rPr>
        <w:t xml:space="preserve">, </w:t>
      </w:r>
      <w:r w:rsidR="00AC798D">
        <w:rPr>
          <w:rFonts w:ascii="Times New Roman" w:eastAsia="Times New Roman" w:hAnsi="Times New Roman" w:cs="Times New Roman"/>
          <w:color w:val="000000"/>
          <w:sz w:val="24"/>
          <w:szCs w:val="24"/>
          <w:lang w:eastAsia="hu-HU"/>
        </w:rPr>
        <w:t>az</w:t>
      </w:r>
      <w:r w:rsidRPr="007E7D47">
        <w:rPr>
          <w:rFonts w:ascii="Times New Roman" w:eastAsia="Times New Roman" w:hAnsi="Times New Roman" w:cs="Times New Roman"/>
          <w:color w:val="000000"/>
          <w:sz w:val="24"/>
          <w:szCs w:val="24"/>
          <w:lang w:eastAsia="hu-HU"/>
        </w:rPr>
        <w:t xml:space="preserve">  épületek külső hőszigetelése még nem történt meg. A nyílászárók cseréje sem valósult  még meg minden épületben. Ezek a körülmények olyan helyzetet teremtenek, hogy </w:t>
      </w:r>
      <w:r w:rsidR="00AC798D">
        <w:rPr>
          <w:rFonts w:ascii="Times New Roman" w:eastAsia="Times New Roman" w:hAnsi="Times New Roman" w:cs="Times New Roman"/>
          <w:color w:val="000000"/>
          <w:sz w:val="24"/>
          <w:szCs w:val="24"/>
          <w:lang w:eastAsia="hu-HU"/>
        </w:rPr>
        <w:t>nehezebben</w:t>
      </w:r>
      <w:r w:rsidRPr="007E7D47">
        <w:rPr>
          <w:rFonts w:ascii="Times New Roman" w:eastAsia="Times New Roman" w:hAnsi="Times New Roman" w:cs="Times New Roman"/>
          <w:color w:val="000000"/>
          <w:sz w:val="24"/>
          <w:szCs w:val="24"/>
          <w:lang w:eastAsia="hu-HU"/>
        </w:rPr>
        <w:t>  találhatók viszonylag alacsony beruházási igényű, gyors megtérülési idejű és nagy fajlagos  energia</w:t>
      </w:r>
      <w:r w:rsidR="00CC2607">
        <w:rPr>
          <w:rFonts w:ascii="Times New Roman" w:eastAsia="Times New Roman" w:hAnsi="Times New Roman" w:cs="Times New Roman"/>
          <w:color w:val="000000"/>
          <w:sz w:val="24"/>
          <w:szCs w:val="24"/>
          <w:lang w:eastAsia="hu-HU"/>
        </w:rPr>
        <w:t>-</w:t>
      </w:r>
      <w:r w:rsidRPr="007E7D47">
        <w:rPr>
          <w:rFonts w:ascii="Times New Roman" w:eastAsia="Times New Roman" w:hAnsi="Times New Roman" w:cs="Times New Roman"/>
          <w:color w:val="000000"/>
          <w:sz w:val="24"/>
          <w:szCs w:val="24"/>
          <w:lang w:eastAsia="hu-HU"/>
        </w:rPr>
        <w:t>megtakarítással járó intézkedések. </w:t>
      </w:r>
    </w:p>
    <w:p w:rsidR="007E7D47" w:rsidRPr="007E7D47" w:rsidRDefault="007E7D47" w:rsidP="00CC2607">
      <w:pPr>
        <w:spacing w:before="244" w:after="0" w:line="240" w:lineRule="auto"/>
        <w:ind w:left="5" w:right="-1"/>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épületállomány gépészeti állománya szintén nem felel meg a kor műszaki  követelményeinek. </w:t>
      </w:r>
      <w:r w:rsidR="00AC798D">
        <w:rPr>
          <w:rFonts w:ascii="Times New Roman" w:eastAsia="Times New Roman" w:hAnsi="Times New Roman" w:cs="Times New Roman"/>
          <w:color w:val="000000"/>
          <w:sz w:val="24"/>
          <w:szCs w:val="24"/>
          <w:lang w:eastAsia="hu-HU"/>
        </w:rPr>
        <w:t>Az é</w:t>
      </w:r>
      <w:r w:rsidRPr="007E7D47">
        <w:rPr>
          <w:rFonts w:ascii="Times New Roman" w:eastAsia="Times New Roman" w:hAnsi="Times New Roman" w:cs="Times New Roman"/>
          <w:color w:val="000000"/>
          <w:sz w:val="24"/>
          <w:szCs w:val="24"/>
          <w:lang w:eastAsia="hu-HU"/>
        </w:rPr>
        <w:t>pület</w:t>
      </w:r>
      <w:r w:rsidR="00AC798D">
        <w:rPr>
          <w:rFonts w:ascii="Times New Roman" w:eastAsia="Times New Roman" w:hAnsi="Times New Roman" w:cs="Times New Roman"/>
          <w:color w:val="000000"/>
          <w:sz w:val="24"/>
          <w:szCs w:val="24"/>
          <w:lang w:eastAsia="hu-HU"/>
        </w:rPr>
        <w:t>ek</w:t>
      </w:r>
      <w:r w:rsidRPr="007E7D47">
        <w:rPr>
          <w:rFonts w:ascii="Times New Roman" w:eastAsia="Times New Roman" w:hAnsi="Times New Roman" w:cs="Times New Roman"/>
          <w:color w:val="000000"/>
          <w:sz w:val="24"/>
          <w:szCs w:val="24"/>
          <w:lang w:eastAsia="hu-HU"/>
        </w:rPr>
        <w:t xml:space="preserve">ben </w:t>
      </w:r>
      <w:r w:rsidR="00AC798D">
        <w:rPr>
          <w:rFonts w:ascii="Times New Roman" w:eastAsia="Times New Roman" w:hAnsi="Times New Roman" w:cs="Times New Roman"/>
          <w:color w:val="000000"/>
          <w:sz w:val="24"/>
          <w:szCs w:val="24"/>
          <w:lang w:eastAsia="hu-HU"/>
        </w:rPr>
        <w:t xml:space="preserve">jórészt </w:t>
      </w:r>
      <w:r w:rsidRPr="007E7D47">
        <w:rPr>
          <w:rFonts w:ascii="Times New Roman" w:eastAsia="Times New Roman" w:hAnsi="Times New Roman" w:cs="Times New Roman"/>
          <w:color w:val="000000"/>
          <w:sz w:val="24"/>
          <w:szCs w:val="24"/>
          <w:lang w:eastAsia="hu-HU"/>
        </w:rPr>
        <w:t xml:space="preserve">elavult fűtés üzemel, ami legrosszabb hatásfokú </w:t>
      </w:r>
      <w:r w:rsidR="00AC798D">
        <w:rPr>
          <w:rFonts w:ascii="Times New Roman" w:eastAsia="Times New Roman" w:hAnsi="Times New Roman" w:cs="Times New Roman"/>
          <w:color w:val="000000"/>
          <w:sz w:val="24"/>
          <w:szCs w:val="24"/>
          <w:lang w:eastAsia="hu-HU"/>
        </w:rPr>
        <w:t>és leggazdaságtalanabb megoldás, s a nyílászárók tekintetében is hasonlóan kedvezőtlen a helyzet.</w:t>
      </w:r>
    </w:p>
    <w:p w:rsidR="007E7D47" w:rsidRPr="007E7D47" w:rsidRDefault="007E7D47" w:rsidP="00CC2607">
      <w:pPr>
        <w:spacing w:before="246" w:after="0" w:line="240" w:lineRule="auto"/>
        <w:ind w:left="10" w:right="-2"/>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Érdemes megvizsgálni a világításkorszerűsítési lehető</w:t>
      </w:r>
      <w:r w:rsidR="00E014EE">
        <w:rPr>
          <w:rFonts w:ascii="Times New Roman" w:eastAsia="Times New Roman" w:hAnsi="Times New Roman" w:cs="Times New Roman"/>
          <w:color w:val="000000"/>
          <w:sz w:val="24"/>
          <w:szCs w:val="24"/>
          <w:lang w:eastAsia="hu-HU"/>
        </w:rPr>
        <w:t>ségeket, mivel a „ledesítés” a </w:t>
      </w:r>
      <w:r w:rsidRPr="007E7D47">
        <w:rPr>
          <w:rFonts w:ascii="Times New Roman" w:eastAsia="Times New Roman" w:hAnsi="Times New Roman" w:cs="Times New Roman"/>
          <w:color w:val="000000"/>
          <w:sz w:val="24"/>
          <w:szCs w:val="24"/>
          <w:lang w:eastAsia="hu-HU"/>
        </w:rPr>
        <w:t>leggyorsabb</w:t>
      </w:r>
      <w:r w:rsidR="00E014EE">
        <w:rPr>
          <w:rFonts w:ascii="Times New Roman" w:eastAsia="Times New Roman" w:hAnsi="Times New Roman" w:cs="Times New Roman"/>
          <w:color w:val="000000"/>
          <w:sz w:val="24"/>
          <w:szCs w:val="24"/>
          <w:lang w:eastAsia="hu-HU"/>
        </w:rPr>
        <w:t xml:space="preserve">an </w:t>
      </w:r>
      <w:r w:rsidRPr="007E7D47">
        <w:rPr>
          <w:rFonts w:ascii="Times New Roman" w:eastAsia="Times New Roman" w:hAnsi="Times New Roman" w:cs="Times New Roman"/>
          <w:color w:val="000000"/>
          <w:sz w:val="24"/>
          <w:szCs w:val="24"/>
          <w:lang w:eastAsia="hu-HU"/>
        </w:rPr>
        <w:t>és legkönnyebben végrehajtható intézkedések közé tartozik.</w:t>
      </w:r>
    </w:p>
    <w:p w:rsidR="00CC2607" w:rsidRDefault="00CC2607" w:rsidP="00CC2607">
      <w:pPr>
        <w:spacing w:after="0" w:line="240" w:lineRule="auto"/>
        <w:ind w:left="10" w:right="-5"/>
        <w:rPr>
          <w:rFonts w:ascii="Times New Roman" w:eastAsia="Times New Roman" w:hAnsi="Times New Roman" w:cs="Times New Roman"/>
          <w:color w:val="000000"/>
          <w:sz w:val="24"/>
          <w:szCs w:val="24"/>
          <w:lang w:eastAsia="hu-HU"/>
        </w:rPr>
      </w:pPr>
    </w:p>
    <w:p w:rsidR="007E7D47" w:rsidRPr="007E7D47" w:rsidRDefault="007E7D47" w:rsidP="009C507A">
      <w:pPr>
        <w:spacing w:after="0" w:line="240" w:lineRule="auto"/>
        <w:ind w:left="11"/>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alábbi SWOT analízis szemléletesen, pontokba szedve nyújt betekintést az  Önkormányzat helyzetére és az esetleges fejlesztéseket segítő vagy hátráltató tényezőkre: </w:t>
      </w:r>
    </w:p>
    <w:tbl>
      <w:tblPr>
        <w:tblW w:w="0" w:type="auto"/>
        <w:tblCellMar>
          <w:top w:w="15" w:type="dxa"/>
          <w:left w:w="15" w:type="dxa"/>
          <w:bottom w:w="15" w:type="dxa"/>
          <w:right w:w="15" w:type="dxa"/>
        </w:tblCellMar>
        <w:tblLook w:val="04A0" w:firstRow="1" w:lastRow="0" w:firstColumn="1" w:lastColumn="0" w:noHBand="0" w:noVBand="1"/>
      </w:tblPr>
      <w:tblGrid>
        <w:gridCol w:w="4460"/>
        <w:gridCol w:w="4592"/>
      </w:tblGrid>
      <w:tr w:rsidR="007E7D47" w:rsidRPr="007E7D47" w:rsidTr="00CC2607">
        <w:trPr>
          <w:trHeight w:val="24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824"/>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lastRenderedPageBreak/>
              <w:t>Erősség </w:t>
            </w:r>
          </w:p>
          <w:p w:rsidR="007E7D47" w:rsidRDefault="007E7D47" w:rsidP="007E7D47">
            <w:pPr>
              <w:spacing w:after="0" w:line="240" w:lineRule="auto"/>
              <w:ind w:left="249" w:right="106"/>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segítenek a célok  megvalósításában </w:t>
            </w:r>
          </w:p>
          <w:p w:rsidR="00CC2607" w:rsidRPr="007E7D47" w:rsidRDefault="00CC2607" w:rsidP="007E7D47">
            <w:pPr>
              <w:spacing w:after="0" w:line="240" w:lineRule="auto"/>
              <w:ind w:left="249" w:right="106"/>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felelős szemléletmód, proaktivitás </w:t>
            </w:r>
          </w:p>
          <w:p w:rsidR="007E7D47" w:rsidRPr="007E7D47" w:rsidRDefault="007E7D47" w:rsidP="00CC2607">
            <w:pPr>
              <w:spacing w:after="0" w:line="240" w:lineRule="auto"/>
              <w:ind w:left="190" w:right="189" w:hanging="229"/>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tapasztalat, korábbi sikeres  fejlesztések </w:t>
            </w: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elkötelezett intézményi vezetés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681"/>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Gyengeség </w:t>
            </w:r>
          </w:p>
          <w:p w:rsidR="007E7D47" w:rsidRDefault="007E7D47" w:rsidP="007E7D47">
            <w:pPr>
              <w:spacing w:after="0" w:line="240" w:lineRule="auto"/>
              <w:ind w:left="314" w:right="175"/>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gátolják a célok  megvalósítását </w:t>
            </w:r>
          </w:p>
          <w:p w:rsidR="00CC2607" w:rsidRPr="007E7D47" w:rsidRDefault="00CC2607" w:rsidP="007E7D47">
            <w:pPr>
              <w:spacing w:after="0" w:line="240" w:lineRule="auto"/>
              <w:ind w:left="314" w:right="175"/>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a dolgozók szemléletformálása nehézkes  lehet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villamos hálózatok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épületállomány </w:t>
            </w:r>
          </w:p>
          <w:p w:rsidR="007E7D47" w:rsidRPr="007E7D4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energetikai tanúsítványok hiánya</w:t>
            </w:r>
          </w:p>
        </w:tc>
      </w:tr>
      <w:tr w:rsidR="007E7D47" w:rsidRPr="007E7D47" w:rsidTr="00CC2607">
        <w:trPr>
          <w:trHeight w:val="3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71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Lehetőség </w:t>
            </w:r>
          </w:p>
          <w:p w:rsidR="007E7D47" w:rsidRDefault="007E7D47" w:rsidP="007E7D47">
            <w:pPr>
              <w:spacing w:after="0" w:line="240" w:lineRule="auto"/>
              <w:ind w:left="234" w:right="9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segítenek a célok  megvalósításában </w:t>
            </w:r>
          </w:p>
          <w:p w:rsidR="00CC2607" w:rsidRPr="007E7D47" w:rsidRDefault="00CC2607" w:rsidP="007E7D47">
            <w:pPr>
              <w:spacing w:after="0" w:line="240" w:lineRule="auto"/>
              <w:ind w:left="234" w:right="93"/>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190" w:right="36" w:hanging="275"/>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források megszerzése,  beruházást nem igénylő intézkedések  megléte </w:t>
            </w:r>
          </w:p>
          <w:p w:rsidR="007E7D47" w:rsidRPr="007E7D47" w:rsidRDefault="007E7D47" w:rsidP="00CC2607">
            <w:pPr>
              <w:spacing w:after="0" w:line="240" w:lineRule="auto"/>
              <w:ind w:right="3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elköteleződés az energiatudatos  viselkedési formák kialakításában </w:t>
            </w:r>
          </w:p>
          <w:p w:rsidR="007E7D47" w:rsidRPr="007E7D47" w:rsidRDefault="007E7D47" w:rsidP="00CC2607">
            <w:pPr>
              <w:spacing w:after="0" w:line="240" w:lineRule="auto"/>
              <w:ind w:left="190" w:right="37" w:hanging="273"/>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külső szakértői támogatás,  együttműködés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03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Fenyegetések/veszélyek </w:t>
            </w:r>
          </w:p>
          <w:p w:rsidR="007E7D47" w:rsidRDefault="007E7D47" w:rsidP="007E7D47">
            <w:pPr>
              <w:spacing w:after="0" w:line="240" w:lineRule="auto"/>
              <w:ind w:left="300" w:right="16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gátolják a célok  megvalósítását </w:t>
            </w:r>
          </w:p>
          <w:p w:rsidR="00CC2607" w:rsidRPr="007E7D47" w:rsidRDefault="00CC2607" w:rsidP="007E7D47">
            <w:pPr>
              <w:spacing w:after="0" w:line="240" w:lineRule="auto"/>
              <w:ind w:left="300" w:right="163"/>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jogszabályok változása, központi  elvonások kiszámíthatatlansága </w:t>
            </w:r>
          </w:p>
          <w:p w:rsidR="007E7D47" w:rsidRPr="007E7D4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forráshiány </w:t>
            </w:r>
          </w:p>
          <w:p w:rsidR="007E7D47" w:rsidRPr="007E7D47" w:rsidRDefault="007E7D47" w:rsidP="00CC2607">
            <w:pPr>
              <w:spacing w:after="0" w:line="240" w:lineRule="auto"/>
              <w:ind w:left="188" w:right="40"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kivitelezési és rendszer-üzemeltetési  költségek jelentős emelkedése </w:t>
            </w:r>
          </w:p>
          <w:p w:rsidR="007E7D47" w:rsidRPr="007E7D47" w:rsidRDefault="007E7D47" w:rsidP="00CC2607">
            <w:pPr>
              <w:spacing w:after="0" w:line="240" w:lineRule="auto"/>
              <w:ind w:left="188" w:right="41"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lassú és körülményes hatósági és  közszolgáltatói ügyintézés</w:t>
            </w:r>
          </w:p>
        </w:tc>
      </w:tr>
    </w:tbl>
    <w:p w:rsidR="007E7D47" w:rsidRPr="007E7D47" w:rsidRDefault="007E7D47" w:rsidP="007E7D47">
      <w:pPr>
        <w:spacing w:after="240" w:line="240" w:lineRule="auto"/>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4" w:right="-2" w:firstLine="14"/>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Szeretnénk kiemelni, hogy a vizsgált épületekhez még nem áll rendelkezésre energetikai  tanúsítvány. Ezek elkészíttetése fokozottan javasolt, hiszen átfogó, mély betekintést  nyújtanának az épületállomány állapotába és további veszteségfeltárásra valamint költség optimalizálásra adnának lehetőséget, amivel jelentősen megkönnyítenék az  energiahatékonysági intézkedések következő fázisait.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Általános energia-hatékonysági intézkedések: </w:t>
      </w:r>
    </w:p>
    <w:p w:rsidR="007E7D47" w:rsidRPr="00CC2607" w:rsidRDefault="007E7D47" w:rsidP="00CC2607">
      <w:pPr>
        <w:pStyle w:val="Listaszerbekezds"/>
        <w:numPr>
          <w:ilvl w:val="0"/>
          <w:numId w:val="2"/>
        </w:numPr>
        <w:spacing w:before="277" w:after="0" w:line="240" w:lineRule="auto"/>
        <w:ind w:right="-3"/>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Előírt hőmérsékleti maximumok betartása</w:t>
      </w:r>
      <w:r w:rsidR="005E0158">
        <w:rPr>
          <w:rFonts w:ascii="Times New Roman" w:eastAsia="Times New Roman" w:hAnsi="Times New Roman" w:cs="Times New Roman"/>
          <w:color w:val="000000"/>
          <w:sz w:val="24"/>
          <w:szCs w:val="24"/>
          <w:lang w:eastAsia="hu-HU"/>
        </w:rPr>
        <w:t>.</w:t>
      </w:r>
    </w:p>
    <w:p w:rsidR="007E7D47" w:rsidRPr="00CC2607" w:rsidRDefault="007E7D47" w:rsidP="00CC2607">
      <w:pPr>
        <w:pStyle w:val="Listaszerbekezds"/>
        <w:numPr>
          <w:ilvl w:val="0"/>
          <w:numId w:val="2"/>
        </w:numPr>
        <w:spacing w:before="6"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kevésbé használt helyiségek hőmérsékletének csökkentése. </w:t>
      </w:r>
    </w:p>
    <w:p w:rsidR="007E7D47" w:rsidRPr="00CC2607" w:rsidRDefault="007E7D47" w:rsidP="00CC2607">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zárva tartás idejére a fűtés éjszakai üzemmódban tartása, világítás lekapcsolása. Az  épületek külső éjszakai megvilágítását minimálisra kell csökkenteni. </w:t>
      </w:r>
    </w:p>
    <w:p w:rsidR="007E7D47" w:rsidRPr="00CC2607" w:rsidRDefault="00CC2607" w:rsidP="00CC2607">
      <w:pPr>
        <w:pStyle w:val="Listaszerbekezds"/>
        <w:numPr>
          <w:ilvl w:val="0"/>
          <w:numId w:val="2"/>
        </w:numPr>
        <w:spacing w:before="6"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w:t>
      </w:r>
      <w:r w:rsidR="007E7D47" w:rsidRPr="00CC2607">
        <w:rPr>
          <w:rFonts w:ascii="Times New Roman" w:eastAsia="Times New Roman" w:hAnsi="Times New Roman" w:cs="Times New Roman"/>
          <w:color w:val="000000"/>
          <w:sz w:val="24"/>
          <w:szCs w:val="24"/>
          <w:lang w:eastAsia="hu-HU"/>
        </w:rPr>
        <w:t>z egyedi fűtési rendszerek adta összes lehetőség kihasználása az energia csökkentése  érdekében. </w:t>
      </w:r>
    </w:p>
    <w:p w:rsidR="007E7D47" w:rsidRPr="00CC2607" w:rsidRDefault="007E7D47" w:rsidP="00CC2607">
      <w:pPr>
        <w:pStyle w:val="Listaszerbekezds"/>
        <w:numPr>
          <w:ilvl w:val="0"/>
          <w:numId w:val="2"/>
        </w:numPr>
        <w:spacing w:before="4" w:after="0" w:line="240" w:lineRule="auto"/>
        <w:ind w:right="-1"/>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Az energia-ellátási szerződések legoptimálisabb feltételekkel történő megkötése, a  szerződéses feltételek nyomon követése. </w:t>
      </w:r>
    </w:p>
    <w:p w:rsidR="00B760B6" w:rsidRDefault="00B760B6" w:rsidP="00CC2607">
      <w:pPr>
        <w:jc w:val="both"/>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B01D22" w:rsidRDefault="00B01D22" w:rsidP="00E014E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 azonnali intézkedések</w:t>
      </w:r>
    </w:p>
    <w:p w:rsidR="00AC798D" w:rsidRDefault="00CC2607" w:rsidP="003048AB">
      <w:pPr>
        <w:spacing w:before="240"/>
        <w:jc w:val="both"/>
        <w:rPr>
          <w:rFonts w:ascii="Times New Roman" w:hAnsi="Times New Roman" w:cs="Times New Roman"/>
          <w:sz w:val="24"/>
          <w:szCs w:val="24"/>
        </w:rPr>
      </w:pPr>
      <w:r w:rsidRPr="00CC2607">
        <w:rPr>
          <w:rFonts w:ascii="Times New Roman" w:hAnsi="Times New Roman" w:cs="Times New Roman"/>
          <w:sz w:val="24"/>
          <w:szCs w:val="24"/>
        </w:rPr>
        <w:t xml:space="preserve">I. </w:t>
      </w:r>
      <w:r w:rsidR="008316A0">
        <w:rPr>
          <w:rFonts w:ascii="Times New Roman" w:hAnsi="Times New Roman" w:cs="Times New Roman"/>
          <w:sz w:val="24"/>
          <w:szCs w:val="24"/>
        </w:rPr>
        <w:t xml:space="preserve">A Községháza felső szintjére „költöztetjük” a Szociális Szolgáltató 4 gondozónőjét és a 3 takarítót, </w:t>
      </w:r>
      <w:r w:rsidR="009A5508">
        <w:rPr>
          <w:rFonts w:ascii="Times New Roman" w:hAnsi="Times New Roman" w:cs="Times New Roman"/>
          <w:sz w:val="24"/>
          <w:szCs w:val="24"/>
        </w:rPr>
        <w:t xml:space="preserve">valamint </w:t>
      </w:r>
      <w:r w:rsidR="009A5508" w:rsidRPr="009A5508">
        <w:rPr>
          <w:rFonts w:ascii="Times New Roman" w:hAnsi="Times New Roman" w:cs="Times New Roman"/>
          <w:sz w:val="24"/>
          <w:szCs w:val="24"/>
        </w:rPr>
        <w:t>Balmazújvárosi Kistérség Humán Szolgáltató Központ</w:t>
      </w:r>
      <w:r w:rsidR="009A5508">
        <w:rPr>
          <w:rFonts w:ascii="Times New Roman" w:hAnsi="Times New Roman" w:cs="Times New Roman"/>
          <w:sz w:val="24"/>
          <w:szCs w:val="24"/>
        </w:rPr>
        <w:t xml:space="preserve"> Gyermekjóléti Szolgálatának ügyfélfogadási helyiségét,</w:t>
      </w:r>
      <w:r w:rsidR="009A5508" w:rsidRPr="009A5508">
        <w:rPr>
          <w:rFonts w:ascii="Times New Roman" w:hAnsi="Times New Roman" w:cs="Times New Roman"/>
          <w:sz w:val="24"/>
          <w:szCs w:val="24"/>
        </w:rPr>
        <w:t xml:space="preserve"> </w:t>
      </w:r>
      <w:r w:rsidR="008316A0">
        <w:rPr>
          <w:rFonts w:ascii="Times New Roman" w:hAnsi="Times New Roman" w:cs="Times New Roman"/>
          <w:sz w:val="24"/>
          <w:szCs w:val="24"/>
        </w:rPr>
        <w:t>így az alsó szintet csak temperáló fűtéssel látjuk el.</w:t>
      </w:r>
    </w:p>
    <w:p w:rsidR="00774A83" w:rsidRPr="004A2BCB" w:rsidRDefault="008316A0" w:rsidP="003048AB">
      <w:pPr>
        <w:spacing w:before="240"/>
        <w:jc w:val="both"/>
        <w:rPr>
          <w:rFonts w:ascii="Times New Roman" w:hAnsi="Times New Roman" w:cs="Times New Roman"/>
          <w:color w:val="FF0000"/>
          <w:sz w:val="24"/>
          <w:szCs w:val="24"/>
        </w:rPr>
      </w:pPr>
      <w:r w:rsidRPr="004A2BCB">
        <w:rPr>
          <w:rFonts w:ascii="Times New Roman" w:hAnsi="Times New Roman" w:cs="Times New Roman"/>
          <w:color w:val="FF0000"/>
          <w:sz w:val="24"/>
          <w:szCs w:val="24"/>
        </w:rPr>
        <w:t>II. A Titi Éva Faluház fűtését a rendszer védelmére elegendő szinten tartjuk, a hőmérséklet 6-7 fok lesz. A könyvtári tevékenységet a közművelődési szakember szintén a Községházában látja el, csak előzetes jelzés alapján, a hét meghatározott napján lesz lehetőség a kölcsönzésre.</w:t>
      </w:r>
    </w:p>
    <w:p w:rsidR="00932063" w:rsidRDefault="001E1AEF" w:rsidP="003048AB">
      <w:pPr>
        <w:spacing w:before="240"/>
        <w:jc w:val="both"/>
        <w:rPr>
          <w:rFonts w:ascii="Times New Roman" w:hAnsi="Times New Roman" w:cs="Times New Roman"/>
          <w:color w:val="FF0000"/>
          <w:sz w:val="24"/>
          <w:szCs w:val="24"/>
        </w:rPr>
      </w:pPr>
      <w:r w:rsidRPr="001E1AEF">
        <w:rPr>
          <w:rFonts w:ascii="Times New Roman" w:hAnsi="Times New Roman" w:cs="Times New Roman"/>
          <w:color w:val="FF0000"/>
          <w:sz w:val="24"/>
          <w:szCs w:val="24"/>
        </w:rPr>
        <w:t>II</w:t>
      </w:r>
      <w:r>
        <w:rPr>
          <w:rFonts w:ascii="Times New Roman" w:hAnsi="Times New Roman" w:cs="Times New Roman"/>
          <w:color w:val="FF0000"/>
          <w:sz w:val="24"/>
          <w:szCs w:val="24"/>
        </w:rPr>
        <w:t>I. 2023</w:t>
      </w:r>
      <w:r w:rsidRPr="001E1AEF">
        <w:rPr>
          <w:rFonts w:ascii="Times New Roman" w:hAnsi="Times New Roman" w:cs="Times New Roman"/>
          <w:color w:val="FF0000"/>
          <w:sz w:val="24"/>
          <w:szCs w:val="24"/>
        </w:rPr>
        <w:t xml:space="preserve">. december 1. napjától határozatlan ideig a Polgármesteri Hivatal köztisztviselői és az Önkormányzat három adminisztrációs munkakörben foglalkozatott munkavállalója </w:t>
      </w:r>
      <w:r w:rsidR="00270F25">
        <w:rPr>
          <w:rFonts w:ascii="Times New Roman" w:hAnsi="Times New Roman" w:cs="Times New Roman"/>
          <w:color w:val="FF0000"/>
          <w:sz w:val="24"/>
          <w:szCs w:val="24"/>
        </w:rPr>
        <w:t xml:space="preserve">hétfőtől csütörtökig </w:t>
      </w:r>
      <w:r w:rsidRPr="001E1AEF">
        <w:rPr>
          <w:rFonts w:ascii="Times New Roman" w:hAnsi="Times New Roman" w:cs="Times New Roman"/>
          <w:color w:val="FF0000"/>
          <w:sz w:val="24"/>
          <w:szCs w:val="24"/>
        </w:rPr>
        <w:t>7</w:t>
      </w:r>
      <w:r>
        <w:rPr>
          <w:rFonts w:ascii="Times New Roman" w:hAnsi="Times New Roman" w:cs="Times New Roman"/>
          <w:color w:val="FF0000"/>
          <w:sz w:val="24"/>
          <w:szCs w:val="24"/>
        </w:rPr>
        <w:t>.30</w:t>
      </w:r>
      <w:r w:rsidRPr="001E1AEF">
        <w:rPr>
          <w:rFonts w:ascii="Times New Roman" w:hAnsi="Times New Roman" w:cs="Times New Roman"/>
          <w:color w:val="FF0000"/>
          <w:sz w:val="24"/>
          <w:szCs w:val="24"/>
        </w:rPr>
        <w:t xml:space="preserve"> órától – ebédidő nélkül – délután 15</w:t>
      </w:r>
      <w:r>
        <w:rPr>
          <w:rFonts w:ascii="Times New Roman" w:hAnsi="Times New Roman" w:cs="Times New Roman"/>
          <w:color w:val="FF0000"/>
          <w:sz w:val="24"/>
          <w:szCs w:val="24"/>
        </w:rPr>
        <w:t>.30</w:t>
      </w:r>
      <w:r w:rsidRPr="001E1AEF">
        <w:rPr>
          <w:rFonts w:ascii="Times New Roman" w:hAnsi="Times New Roman" w:cs="Times New Roman"/>
          <w:color w:val="FF0000"/>
          <w:sz w:val="24"/>
          <w:szCs w:val="24"/>
        </w:rPr>
        <w:t xml:space="preserve"> óráig 20 fokon maxi</w:t>
      </w:r>
      <w:r>
        <w:rPr>
          <w:rFonts w:ascii="Times New Roman" w:hAnsi="Times New Roman" w:cs="Times New Roman"/>
          <w:color w:val="FF0000"/>
          <w:sz w:val="24"/>
          <w:szCs w:val="24"/>
        </w:rPr>
        <w:t xml:space="preserve">malizáljuk a fűtést. </w:t>
      </w:r>
    </w:p>
    <w:p w:rsidR="00E014EE" w:rsidRDefault="00932063" w:rsidP="003048AB">
      <w:pPr>
        <w:spacing w:before="240"/>
        <w:jc w:val="both"/>
        <w:rPr>
          <w:rFonts w:ascii="Times New Roman" w:hAnsi="Times New Roman" w:cs="Times New Roman"/>
          <w:sz w:val="24"/>
          <w:szCs w:val="24"/>
        </w:rPr>
      </w:pPr>
      <w:r>
        <w:rPr>
          <w:rFonts w:ascii="Times New Roman" w:hAnsi="Times New Roman" w:cs="Times New Roman"/>
          <w:sz w:val="24"/>
          <w:szCs w:val="24"/>
        </w:rPr>
        <w:t>I</w:t>
      </w:r>
      <w:r w:rsidR="001E1AEF">
        <w:rPr>
          <w:rFonts w:ascii="Times New Roman" w:hAnsi="Times New Roman" w:cs="Times New Roman"/>
          <w:sz w:val="24"/>
          <w:szCs w:val="24"/>
        </w:rPr>
        <w:t>V</w:t>
      </w:r>
      <w:r w:rsidR="00B01D22">
        <w:rPr>
          <w:rFonts w:ascii="Times New Roman" w:hAnsi="Times New Roman" w:cs="Times New Roman"/>
          <w:sz w:val="24"/>
          <w:szCs w:val="24"/>
        </w:rPr>
        <w:t>. A Galériában temperáló fűtést fogunk biztosítani a bérlővel történt egyeztetésnek megfelelően.</w:t>
      </w:r>
    </w:p>
    <w:p w:rsidR="00774A83" w:rsidRDefault="001E1AEF" w:rsidP="003048AB">
      <w:pPr>
        <w:spacing w:before="240"/>
        <w:jc w:val="both"/>
        <w:rPr>
          <w:rFonts w:ascii="Times New Roman" w:hAnsi="Times New Roman" w:cs="Times New Roman"/>
          <w:sz w:val="24"/>
          <w:szCs w:val="24"/>
        </w:rPr>
      </w:pPr>
      <w:r>
        <w:rPr>
          <w:rFonts w:ascii="Times New Roman" w:hAnsi="Times New Roman" w:cs="Times New Roman"/>
          <w:sz w:val="24"/>
          <w:szCs w:val="24"/>
        </w:rPr>
        <w:t>V</w:t>
      </w:r>
      <w:bookmarkStart w:id="0" w:name="_GoBack"/>
      <w:bookmarkEnd w:id="0"/>
      <w:r w:rsidR="00E014EE" w:rsidRPr="00E014EE">
        <w:rPr>
          <w:rFonts w:ascii="Times New Roman" w:hAnsi="Times New Roman" w:cs="Times New Roman"/>
          <w:sz w:val="24"/>
          <w:szCs w:val="24"/>
        </w:rPr>
        <w:t>. A T-34-es harckocsi díszkivilágítását lekapcsoljuk.</w:t>
      </w:r>
    </w:p>
    <w:p w:rsidR="00AC798D" w:rsidRDefault="00AC798D" w:rsidP="00774A83">
      <w:pPr>
        <w:jc w:val="both"/>
        <w:rPr>
          <w:rFonts w:ascii="Times New Roman" w:hAnsi="Times New Roman" w:cs="Times New Roman"/>
          <w:sz w:val="24"/>
          <w:szCs w:val="24"/>
        </w:rPr>
      </w:pPr>
    </w:p>
    <w:p w:rsidR="00AC798D" w:rsidRPr="00AC798D" w:rsidRDefault="004A2BCB" w:rsidP="00774A83">
      <w:pPr>
        <w:jc w:val="both"/>
        <w:rPr>
          <w:rFonts w:ascii="Times New Roman" w:hAnsi="Times New Roman" w:cs="Times New Roman"/>
          <w:b/>
          <w:sz w:val="24"/>
          <w:szCs w:val="24"/>
        </w:rPr>
      </w:pPr>
      <w:r>
        <w:rPr>
          <w:rFonts w:ascii="Times New Roman" w:hAnsi="Times New Roman" w:cs="Times New Roman"/>
          <w:b/>
          <w:sz w:val="24"/>
          <w:szCs w:val="24"/>
        </w:rPr>
        <w:t>Hortobágy, 2023</w:t>
      </w:r>
      <w:r w:rsidR="00AC798D" w:rsidRPr="00AC798D">
        <w:rPr>
          <w:rFonts w:ascii="Times New Roman" w:hAnsi="Times New Roman" w:cs="Times New Roman"/>
          <w:b/>
          <w:sz w:val="24"/>
          <w:szCs w:val="24"/>
        </w:rPr>
        <w:t>. október 27.</w:t>
      </w:r>
    </w:p>
    <w:p w:rsidR="00AC798D" w:rsidRDefault="00AC798D" w:rsidP="00774A83">
      <w:pPr>
        <w:jc w:val="both"/>
        <w:rPr>
          <w:rFonts w:ascii="Times New Roman" w:hAnsi="Times New Roman" w:cs="Times New Roman"/>
          <w:sz w:val="24"/>
          <w:szCs w:val="24"/>
        </w:rPr>
      </w:pPr>
    </w:p>
    <w:p w:rsidR="00AC798D" w:rsidRPr="00AC798D" w:rsidRDefault="00AC798D" w:rsidP="00AC798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798D">
        <w:rPr>
          <w:rFonts w:ascii="Times New Roman" w:hAnsi="Times New Roman" w:cs="Times New Roman"/>
          <w:b/>
          <w:sz w:val="24"/>
          <w:szCs w:val="24"/>
        </w:rPr>
        <w:t>Jakab Ádám András</w:t>
      </w:r>
    </w:p>
    <w:p w:rsidR="00AC798D" w:rsidRPr="00774A83" w:rsidRDefault="00AC798D" w:rsidP="00AC798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polgármester</w:t>
      </w:r>
    </w:p>
    <w:sectPr w:rsidR="00AC798D" w:rsidRPr="00774A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9C" w:rsidRDefault="00DD159C" w:rsidP="00AC798D">
      <w:pPr>
        <w:spacing w:after="0" w:line="240" w:lineRule="auto"/>
      </w:pPr>
      <w:r>
        <w:separator/>
      </w:r>
    </w:p>
  </w:endnote>
  <w:endnote w:type="continuationSeparator" w:id="0">
    <w:p w:rsidR="00DD159C" w:rsidRDefault="00DD159C" w:rsidP="00AC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52831"/>
      <w:docPartObj>
        <w:docPartGallery w:val="Page Numbers (Bottom of Page)"/>
        <w:docPartUnique/>
      </w:docPartObj>
    </w:sdtPr>
    <w:sdtEndPr/>
    <w:sdtContent>
      <w:p w:rsidR="00AC798D" w:rsidRDefault="00AC798D">
        <w:pPr>
          <w:pStyle w:val="llb"/>
          <w:jc w:val="center"/>
        </w:pPr>
        <w:r>
          <w:fldChar w:fldCharType="begin"/>
        </w:r>
        <w:r>
          <w:instrText>PAGE   \* MERGEFORMAT</w:instrText>
        </w:r>
        <w:r>
          <w:fldChar w:fldCharType="separate"/>
        </w:r>
        <w:r w:rsidR="00932063">
          <w:rPr>
            <w:noProof/>
          </w:rPr>
          <w:t>1</w:t>
        </w:r>
        <w:r>
          <w:fldChar w:fldCharType="end"/>
        </w:r>
      </w:p>
    </w:sdtContent>
  </w:sdt>
  <w:p w:rsidR="00AC798D" w:rsidRDefault="00AC79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9C" w:rsidRDefault="00DD159C" w:rsidP="00AC798D">
      <w:pPr>
        <w:spacing w:after="0" w:line="240" w:lineRule="auto"/>
      </w:pPr>
      <w:r>
        <w:separator/>
      </w:r>
    </w:p>
  </w:footnote>
  <w:footnote w:type="continuationSeparator" w:id="0">
    <w:p w:rsidR="00DD159C" w:rsidRDefault="00DD159C" w:rsidP="00AC7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5098"/>
    <w:multiLevelType w:val="hybridMultilevel"/>
    <w:tmpl w:val="5170AB48"/>
    <w:lvl w:ilvl="0" w:tplc="48F06EBA">
      <w:numFmt w:val="bullet"/>
      <w:lvlText w:val="-"/>
      <w:lvlJc w:val="left"/>
      <w:pPr>
        <w:ind w:left="342" w:hanging="405"/>
      </w:pPr>
      <w:rPr>
        <w:rFonts w:ascii="Times New Roman" w:eastAsia="Times New Roman" w:hAnsi="Times New Roman" w:cs="Times New Roman" w:hint="default"/>
        <w:color w:val="000000"/>
      </w:rPr>
    </w:lvl>
    <w:lvl w:ilvl="1" w:tplc="040E0003" w:tentative="1">
      <w:start w:val="1"/>
      <w:numFmt w:val="bullet"/>
      <w:lvlText w:val="o"/>
      <w:lvlJc w:val="left"/>
      <w:pPr>
        <w:ind w:left="1017" w:hanging="360"/>
      </w:pPr>
      <w:rPr>
        <w:rFonts w:ascii="Courier New" w:hAnsi="Courier New" w:cs="Courier New" w:hint="default"/>
      </w:rPr>
    </w:lvl>
    <w:lvl w:ilvl="2" w:tplc="040E0005" w:tentative="1">
      <w:start w:val="1"/>
      <w:numFmt w:val="bullet"/>
      <w:lvlText w:val=""/>
      <w:lvlJc w:val="left"/>
      <w:pPr>
        <w:ind w:left="1737" w:hanging="360"/>
      </w:pPr>
      <w:rPr>
        <w:rFonts w:ascii="Wingdings" w:hAnsi="Wingdings" w:hint="default"/>
      </w:rPr>
    </w:lvl>
    <w:lvl w:ilvl="3" w:tplc="040E0001" w:tentative="1">
      <w:start w:val="1"/>
      <w:numFmt w:val="bullet"/>
      <w:lvlText w:val=""/>
      <w:lvlJc w:val="left"/>
      <w:pPr>
        <w:ind w:left="2457" w:hanging="360"/>
      </w:pPr>
      <w:rPr>
        <w:rFonts w:ascii="Symbol" w:hAnsi="Symbol" w:hint="default"/>
      </w:rPr>
    </w:lvl>
    <w:lvl w:ilvl="4" w:tplc="040E0003" w:tentative="1">
      <w:start w:val="1"/>
      <w:numFmt w:val="bullet"/>
      <w:lvlText w:val="o"/>
      <w:lvlJc w:val="left"/>
      <w:pPr>
        <w:ind w:left="3177" w:hanging="360"/>
      </w:pPr>
      <w:rPr>
        <w:rFonts w:ascii="Courier New" w:hAnsi="Courier New" w:cs="Courier New" w:hint="default"/>
      </w:rPr>
    </w:lvl>
    <w:lvl w:ilvl="5" w:tplc="040E0005" w:tentative="1">
      <w:start w:val="1"/>
      <w:numFmt w:val="bullet"/>
      <w:lvlText w:val=""/>
      <w:lvlJc w:val="left"/>
      <w:pPr>
        <w:ind w:left="3897" w:hanging="360"/>
      </w:pPr>
      <w:rPr>
        <w:rFonts w:ascii="Wingdings" w:hAnsi="Wingdings" w:hint="default"/>
      </w:rPr>
    </w:lvl>
    <w:lvl w:ilvl="6" w:tplc="040E0001" w:tentative="1">
      <w:start w:val="1"/>
      <w:numFmt w:val="bullet"/>
      <w:lvlText w:val=""/>
      <w:lvlJc w:val="left"/>
      <w:pPr>
        <w:ind w:left="4617" w:hanging="360"/>
      </w:pPr>
      <w:rPr>
        <w:rFonts w:ascii="Symbol" w:hAnsi="Symbol" w:hint="default"/>
      </w:rPr>
    </w:lvl>
    <w:lvl w:ilvl="7" w:tplc="040E0003" w:tentative="1">
      <w:start w:val="1"/>
      <w:numFmt w:val="bullet"/>
      <w:lvlText w:val="o"/>
      <w:lvlJc w:val="left"/>
      <w:pPr>
        <w:ind w:left="5337" w:hanging="360"/>
      </w:pPr>
      <w:rPr>
        <w:rFonts w:ascii="Courier New" w:hAnsi="Courier New" w:cs="Courier New" w:hint="default"/>
      </w:rPr>
    </w:lvl>
    <w:lvl w:ilvl="8" w:tplc="040E0005" w:tentative="1">
      <w:start w:val="1"/>
      <w:numFmt w:val="bullet"/>
      <w:lvlText w:val=""/>
      <w:lvlJc w:val="left"/>
      <w:pPr>
        <w:ind w:left="6057" w:hanging="360"/>
      </w:pPr>
      <w:rPr>
        <w:rFonts w:ascii="Wingdings" w:hAnsi="Wingdings" w:hint="default"/>
      </w:rPr>
    </w:lvl>
  </w:abstractNum>
  <w:abstractNum w:abstractNumId="1" w15:restartNumberingAfterBreak="0">
    <w:nsid w:val="68612D0D"/>
    <w:multiLevelType w:val="hybridMultilevel"/>
    <w:tmpl w:val="F01CFCAE"/>
    <w:lvl w:ilvl="0" w:tplc="040E0001">
      <w:start w:val="1"/>
      <w:numFmt w:val="bullet"/>
      <w:lvlText w:val=""/>
      <w:lvlJc w:val="left"/>
      <w:pPr>
        <w:ind w:left="1381" w:hanging="360"/>
      </w:pPr>
      <w:rPr>
        <w:rFonts w:ascii="Symbol" w:hAnsi="Symbol" w:hint="default"/>
      </w:rPr>
    </w:lvl>
    <w:lvl w:ilvl="1" w:tplc="040E0003" w:tentative="1">
      <w:start w:val="1"/>
      <w:numFmt w:val="bullet"/>
      <w:lvlText w:val="o"/>
      <w:lvlJc w:val="left"/>
      <w:pPr>
        <w:ind w:left="2101" w:hanging="360"/>
      </w:pPr>
      <w:rPr>
        <w:rFonts w:ascii="Courier New" w:hAnsi="Courier New" w:cs="Courier New" w:hint="default"/>
      </w:rPr>
    </w:lvl>
    <w:lvl w:ilvl="2" w:tplc="040E0005" w:tentative="1">
      <w:start w:val="1"/>
      <w:numFmt w:val="bullet"/>
      <w:lvlText w:val=""/>
      <w:lvlJc w:val="left"/>
      <w:pPr>
        <w:ind w:left="2821" w:hanging="360"/>
      </w:pPr>
      <w:rPr>
        <w:rFonts w:ascii="Wingdings" w:hAnsi="Wingdings" w:hint="default"/>
      </w:rPr>
    </w:lvl>
    <w:lvl w:ilvl="3" w:tplc="040E0001" w:tentative="1">
      <w:start w:val="1"/>
      <w:numFmt w:val="bullet"/>
      <w:lvlText w:val=""/>
      <w:lvlJc w:val="left"/>
      <w:pPr>
        <w:ind w:left="3541" w:hanging="360"/>
      </w:pPr>
      <w:rPr>
        <w:rFonts w:ascii="Symbol" w:hAnsi="Symbol" w:hint="default"/>
      </w:rPr>
    </w:lvl>
    <w:lvl w:ilvl="4" w:tplc="040E0003" w:tentative="1">
      <w:start w:val="1"/>
      <w:numFmt w:val="bullet"/>
      <w:lvlText w:val="o"/>
      <w:lvlJc w:val="left"/>
      <w:pPr>
        <w:ind w:left="4261" w:hanging="360"/>
      </w:pPr>
      <w:rPr>
        <w:rFonts w:ascii="Courier New" w:hAnsi="Courier New" w:cs="Courier New" w:hint="default"/>
      </w:rPr>
    </w:lvl>
    <w:lvl w:ilvl="5" w:tplc="040E0005" w:tentative="1">
      <w:start w:val="1"/>
      <w:numFmt w:val="bullet"/>
      <w:lvlText w:val=""/>
      <w:lvlJc w:val="left"/>
      <w:pPr>
        <w:ind w:left="4981" w:hanging="360"/>
      </w:pPr>
      <w:rPr>
        <w:rFonts w:ascii="Wingdings" w:hAnsi="Wingdings" w:hint="default"/>
      </w:rPr>
    </w:lvl>
    <w:lvl w:ilvl="6" w:tplc="040E0001" w:tentative="1">
      <w:start w:val="1"/>
      <w:numFmt w:val="bullet"/>
      <w:lvlText w:val=""/>
      <w:lvlJc w:val="left"/>
      <w:pPr>
        <w:ind w:left="5701" w:hanging="360"/>
      </w:pPr>
      <w:rPr>
        <w:rFonts w:ascii="Symbol" w:hAnsi="Symbol" w:hint="default"/>
      </w:rPr>
    </w:lvl>
    <w:lvl w:ilvl="7" w:tplc="040E0003" w:tentative="1">
      <w:start w:val="1"/>
      <w:numFmt w:val="bullet"/>
      <w:lvlText w:val="o"/>
      <w:lvlJc w:val="left"/>
      <w:pPr>
        <w:ind w:left="6421" w:hanging="360"/>
      </w:pPr>
      <w:rPr>
        <w:rFonts w:ascii="Courier New" w:hAnsi="Courier New" w:cs="Courier New" w:hint="default"/>
      </w:rPr>
    </w:lvl>
    <w:lvl w:ilvl="8" w:tplc="040E0005" w:tentative="1">
      <w:start w:val="1"/>
      <w:numFmt w:val="bullet"/>
      <w:lvlText w:val=""/>
      <w:lvlJc w:val="left"/>
      <w:pPr>
        <w:ind w:left="7141" w:hanging="360"/>
      </w:pPr>
      <w:rPr>
        <w:rFonts w:ascii="Wingdings" w:hAnsi="Wingdings" w:hint="default"/>
      </w:rPr>
    </w:lvl>
  </w:abstractNum>
  <w:abstractNum w:abstractNumId="2" w15:restartNumberingAfterBreak="0">
    <w:nsid w:val="6BA6167A"/>
    <w:multiLevelType w:val="hybridMultilevel"/>
    <w:tmpl w:val="F68E5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47"/>
    <w:rsid w:val="0001114A"/>
    <w:rsid w:val="000907D2"/>
    <w:rsid w:val="001E1AEF"/>
    <w:rsid w:val="00270F25"/>
    <w:rsid w:val="003048AB"/>
    <w:rsid w:val="003F1669"/>
    <w:rsid w:val="004A2BCB"/>
    <w:rsid w:val="005E0158"/>
    <w:rsid w:val="006447CD"/>
    <w:rsid w:val="00774A83"/>
    <w:rsid w:val="007E7D47"/>
    <w:rsid w:val="008077A0"/>
    <w:rsid w:val="0082480A"/>
    <w:rsid w:val="008316A0"/>
    <w:rsid w:val="008A30DF"/>
    <w:rsid w:val="008C75C8"/>
    <w:rsid w:val="009226C8"/>
    <w:rsid w:val="00932063"/>
    <w:rsid w:val="00934732"/>
    <w:rsid w:val="009920E0"/>
    <w:rsid w:val="009A5508"/>
    <w:rsid w:val="009C507A"/>
    <w:rsid w:val="009F6694"/>
    <w:rsid w:val="00A13517"/>
    <w:rsid w:val="00AC798D"/>
    <w:rsid w:val="00B01D22"/>
    <w:rsid w:val="00B4559A"/>
    <w:rsid w:val="00B760B6"/>
    <w:rsid w:val="00BA6C73"/>
    <w:rsid w:val="00C944C5"/>
    <w:rsid w:val="00C953B2"/>
    <w:rsid w:val="00CC2607"/>
    <w:rsid w:val="00D414D6"/>
    <w:rsid w:val="00D45E57"/>
    <w:rsid w:val="00DD159C"/>
    <w:rsid w:val="00E014EE"/>
    <w:rsid w:val="00E025DC"/>
    <w:rsid w:val="00EE7912"/>
    <w:rsid w:val="00F06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C282-4CE8-4BF4-B641-DFC5B1C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7D47"/>
    <w:pPr>
      <w:ind w:left="720"/>
      <w:contextualSpacing/>
    </w:pPr>
  </w:style>
  <w:style w:type="paragraph" w:styleId="lfej">
    <w:name w:val="header"/>
    <w:basedOn w:val="Norml"/>
    <w:link w:val="lfejChar"/>
    <w:uiPriority w:val="99"/>
    <w:unhideWhenUsed/>
    <w:rsid w:val="00AC798D"/>
    <w:pPr>
      <w:tabs>
        <w:tab w:val="center" w:pos="4536"/>
        <w:tab w:val="right" w:pos="9072"/>
      </w:tabs>
      <w:spacing w:after="0" w:line="240" w:lineRule="auto"/>
    </w:pPr>
  </w:style>
  <w:style w:type="character" w:customStyle="1" w:styleId="lfejChar">
    <w:name w:val="Élőfej Char"/>
    <w:basedOn w:val="Bekezdsalapbettpusa"/>
    <w:link w:val="lfej"/>
    <w:uiPriority w:val="99"/>
    <w:rsid w:val="00AC798D"/>
  </w:style>
  <w:style w:type="paragraph" w:styleId="llb">
    <w:name w:val="footer"/>
    <w:basedOn w:val="Norml"/>
    <w:link w:val="llbChar"/>
    <w:uiPriority w:val="99"/>
    <w:unhideWhenUsed/>
    <w:rsid w:val="00AC798D"/>
    <w:pPr>
      <w:tabs>
        <w:tab w:val="center" w:pos="4536"/>
        <w:tab w:val="right" w:pos="9072"/>
      </w:tabs>
      <w:spacing w:after="0" w:line="240" w:lineRule="auto"/>
    </w:pPr>
  </w:style>
  <w:style w:type="character" w:customStyle="1" w:styleId="llbChar">
    <w:name w:val="Élőláb Char"/>
    <w:basedOn w:val="Bekezdsalapbettpusa"/>
    <w:link w:val="llb"/>
    <w:uiPriority w:val="99"/>
    <w:rsid w:val="00A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063">
      <w:bodyDiv w:val="1"/>
      <w:marLeft w:val="0"/>
      <w:marRight w:val="0"/>
      <w:marTop w:val="0"/>
      <w:marBottom w:val="0"/>
      <w:divBdr>
        <w:top w:val="none" w:sz="0" w:space="0" w:color="auto"/>
        <w:left w:val="none" w:sz="0" w:space="0" w:color="auto"/>
        <w:bottom w:val="none" w:sz="0" w:space="0" w:color="auto"/>
        <w:right w:val="none" w:sz="0" w:space="0" w:color="auto"/>
      </w:divBdr>
    </w:div>
    <w:div w:id="289432846">
      <w:bodyDiv w:val="1"/>
      <w:marLeft w:val="0"/>
      <w:marRight w:val="0"/>
      <w:marTop w:val="0"/>
      <w:marBottom w:val="0"/>
      <w:divBdr>
        <w:top w:val="none" w:sz="0" w:space="0" w:color="auto"/>
        <w:left w:val="none" w:sz="0" w:space="0" w:color="auto"/>
        <w:bottom w:val="none" w:sz="0" w:space="0" w:color="auto"/>
        <w:right w:val="none" w:sz="0" w:space="0" w:color="auto"/>
      </w:divBdr>
    </w:div>
    <w:div w:id="694694465">
      <w:bodyDiv w:val="1"/>
      <w:marLeft w:val="0"/>
      <w:marRight w:val="0"/>
      <w:marTop w:val="0"/>
      <w:marBottom w:val="0"/>
      <w:divBdr>
        <w:top w:val="none" w:sz="0" w:space="0" w:color="auto"/>
        <w:left w:val="none" w:sz="0" w:space="0" w:color="auto"/>
        <w:bottom w:val="none" w:sz="0" w:space="0" w:color="auto"/>
        <w:right w:val="none" w:sz="0" w:space="0" w:color="auto"/>
      </w:divBdr>
    </w:div>
    <w:div w:id="709299594">
      <w:bodyDiv w:val="1"/>
      <w:marLeft w:val="0"/>
      <w:marRight w:val="0"/>
      <w:marTop w:val="0"/>
      <w:marBottom w:val="0"/>
      <w:divBdr>
        <w:top w:val="none" w:sz="0" w:space="0" w:color="auto"/>
        <w:left w:val="none" w:sz="0" w:space="0" w:color="auto"/>
        <w:bottom w:val="none" w:sz="0" w:space="0" w:color="auto"/>
        <w:right w:val="none" w:sz="0" w:space="0" w:color="auto"/>
      </w:divBdr>
    </w:div>
    <w:div w:id="1363019405">
      <w:bodyDiv w:val="1"/>
      <w:marLeft w:val="0"/>
      <w:marRight w:val="0"/>
      <w:marTop w:val="0"/>
      <w:marBottom w:val="0"/>
      <w:divBdr>
        <w:top w:val="none" w:sz="0" w:space="0" w:color="auto"/>
        <w:left w:val="none" w:sz="0" w:space="0" w:color="auto"/>
        <w:bottom w:val="none" w:sz="0" w:space="0" w:color="auto"/>
        <w:right w:val="none" w:sz="0" w:space="0" w:color="auto"/>
      </w:divBdr>
    </w:div>
    <w:div w:id="1724522166">
      <w:bodyDiv w:val="1"/>
      <w:marLeft w:val="0"/>
      <w:marRight w:val="0"/>
      <w:marTop w:val="0"/>
      <w:marBottom w:val="0"/>
      <w:divBdr>
        <w:top w:val="none" w:sz="0" w:space="0" w:color="auto"/>
        <w:left w:val="none" w:sz="0" w:space="0" w:color="auto"/>
        <w:bottom w:val="none" w:sz="0" w:space="0" w:color="auto"/>
        <w:right w:val="none" w:sz="0" w:space="0" w:color="auto"/>
      </w:divBdr>
      <w:divsChild>
        <w:div w:id="179293905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4577</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Kirendeltség vezető</dc:creator>
  <cp:keywords/>
  <dc:description/>
  <cp:lastModifiedBy>Kirendeltség vezető</cp:lastModifiedBy>
  <cp:revision>2</cp:revision>
  <dcterms:created xsi:type="dcterms:W3CDTF">2023-11-23T13:40:00Z</dcterms:created>
  <dcterms:modified xsi:type="dcterms:W3CDTF">2023-11-23T13:40:00Z</dcterms:modified>
</cp:coreProperties>
</file>